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WYOMING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Wyoming Landlord-Tenant Highlights</w:t>
      </w:r>
    </w:p>
    <w:p>
      <w:pPr>
        <w:spacing w:after="120"/>
      </w:pPr>
      <w:r>
        <w:rPr>
          <w:sz w:val="22"/>
          <w:szCs w:val="22"/>
        </w:rPr>
        <w:t xml:space="preserve">Wyoming's Residential Rental Property Act requires the landlord to provide a rental unit that is safe and fit for human habitation, with electrical, plumbing, heating, ventilation, and water systems in good and safe working order, and with a sound roof and structural components, and the tenant is required to keep the unit clean and notify the landlord of needed repairs. Wyoming does not cap the amount of a residential security deposit, but the statute addresses return of the deposit with an itemized statement of deductions within the statutory period after the tenancy ends, with a longer period permitted where damage is being assessed. Because the statutory scheme is minimal, matters such as entry notice, repair timelines, late fees, and utility responsibility are governed principally by the lease, which makes explicit drafting essential. Self-help eviction is not permitted and possession must be recovered through the courts. Enter [SECURITY DEPOSIT AMOUNT], [ENTRY NOTICE HOURS], and [LATE FEE AMOUNT] expressly, since default statutory rules will not fill most gaps.</w:t>
      </w:r>
    </w:p>
    <w:p>
      <w:pPr>
        <w:pStyle w:val="Heading2"/>
        <w:spacing w:after="120" w:before="300"/>
      </w:pPr>
      <w:r>
        <w:t xml:space="preserve">18. Required Disclosures in Wyoming</w:t>
      </w:r>
    </w:p>
    <w:p>
      <w:pPr>
        <w:spacing w:after="120"/>
      </w:pPr>
      <w:r>
        <w:rPr>
          <w:sz w:val="22"/>
          <w:szCs w:val="22"/>
        </w:rPr>
        <w:t xml:space="preserve">Federal lead-based paint rules apply to any Wyoming dwelling built before 1978, requiring the EPA pamphlet, disclosure of known lead hazards, and the federal warning language in the lease. Wyoming practice is to identify the owner or authorized agent and to give a service address at [OWNER OR AGENT NOTICE ADDRESS] for notices and repair requests, since the lease rather than a statute usually defines how notice is given. Where any portion of a deposit is nonrefundable, saying so clearly in the written agreement is important, because the statute addresses nonrefundable amounts that are designated as such. Documenting unit condition at move-in with a signed checklist is the practical foundation for later deductions. Given Wyoming winters and rural properties, disclosing responsibility for heating fuel, snow removal, well and septic maintenance, and freeze protection prevents common disputes. Confirm current requirements in the Wyoming Statutes.</w:t>
      </w:r>
    </w:p>
    <w:p>
      <w:pPr>
        <w:pStyle w:val="Heading2"/>
        <w:spacing w:after="120" w:before="300"/>
      </w:pPr>
      <w:r>
        <w:t xml:space="preserve">19. Wyoming Official Resources</w:t>
      </w:r>
    </w:p>
    <w:p>
      <w:pPr>
        <w:spacing w:after="120"/>
      </w:pPr>
      <w:r>
        <w:rPr>
          <w:sz w:val="22"/>
          <w:szCs w:val="22"/>
        </w:rPr>
        <w:t xml:space="preserve">For current statutes and official guidance, consult the Wyoming Legislature (Wyoming Statutes) (https://www.wyoleg.gov).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Wyoming Residential Lease Agreement</dc:title>
  <dc:creator>ScanContract</dc:creator>
  <dc:description>Download a free Wyoming residential lease agreement template (PDF &amp; Word) with Wyoming landlord-tenant highlights, required disclosures, and official resources.</dc:description>
  <cp:lastModifiedBy>Un-named</cp:lastModifiedBy>
  <cp:revision>1</cp:revision>
  <dcterms:created xsi:type="dcterms:W3CDTF">2026-08-16T12:32:40.940Z</dcterms:created>
  <dcterms:modified xsi:type="dcterms:W3CDTF">2026-08-16T12:32:40.940Z</dcterms:modified>
</cp:coreProperties>
</file>

<file path=docProps/custom.xml><?xml version="1.0" encoding="utf-8"?>
<Properties xmlns="http://schemas.openxmlformats.org/officeDocument/2006/custom-properties" xmlns:vt="http://schemas.openxmlformats.org/officeDocument/2006/docPropsVTypes"/>
</file>