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WISCONSIN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Wisconsin Landlord-Tenant Highlights</w:t>
      </w:r>
    </w:p>
    <w:p>
      <w:pPr>
        <w:spacing w:after="120"/>
      </w:pPr>
      <w:r>
        <w:rPr>
          <w:sz w:val="22"/>
          <w:szCs w:val="22"/>
        </w:rPr>
        <w:t xml:space="preserve">Wisconsin regulates residential rental practices through both the statutes and Chapter ATCP 134 of the administrative code, and ATCP 134 expressly prohibits certain lease provisions, so a clause that is routine elsewhere can be void in Wisconsin. Before a tenant is bound, the landlord must give the tenant an opportunity to inspect the unit and must disclose building code violations known to the landlord that affect the unit and any conditions affecting habitability. Wisconsin does not cap the security deposit amount, but the landlord must give the tenant a check-in sheet or an opportunity to document existing damage, must return the deposit with an itemized statement of deductions within the statutory period after the tenancy ends, and may only deduct for defined categories. Violations of ATCP 134 can carry consumer protection remedies, including double damages and attorney fees in some circumstances, which raises the stakes on drafting. Wisconsin also preempts much local landlord-tenant regulation, so state rules dominate; enter [SECURITY DEPOSIT AMOUNT] and [CHECK-IN RETURN DEADLINE] after confirming the current rule text.</w:t>
      </w:r>
    </w:p>
    <w:p>
      <w:pPr>
        <w:pStyle w:val="Heading2"/>
        <w:spacing w:after="120" w:before="300"/>
      </w:pPr>
      <w:r>
        <w:t xml:space="preserve">18. Required Disclosures in Wisconsin</w:t>
      </w:r>
    </w:p>
    <w:p>
      <w:pPr>
        <w:spacing w:after="120"/>
      </w:pPr>
      <w:r>
        <w:rPr>
          <w:sz w:val="22"/>
          <w:szCs w:val="22"/>
        </w:rPr>
        <w:t xml:space="preserve">ATCP 134 requires the landlord, before entering into a rental agreement or accepting earnest money, to disclose building and housing code violations known to the landlord that the landlord has not corrected, any conditions affecting habitability, and whether utilities are not separately metered along with how charges will be allocated. The landlord must also disclose the name and address of the person authorized to collect rent, manage the premises, and receive notices at [OWNER OR AGENT NOTICE ADDRESS]. Federal lead-based paint disclosure applies to pre-1978 dwellings, including the EPA pamphlet and the federal warning language. Wisconsin requires that the tenant be given a check-in sheet or the opportunity to inspect and document existing damage at the start of the tenancy, which is the basis for later deposit deductions. Confirm the current ATCP 134 disclosure list and the statutes before finalizing the lease.</w:t>
      </w:r>
    </w:p>
    <w:p>
      <w:pPr>
        <w:pStyle w:val="Heading2"/>
        <w:spacing w:after="120" w:before="300"/>
      </w:pPr>
      <w:r>
        <w:t xml:space="preserve">19. Wisconsin Official Resources</w:t>
      </w:r>
    </w:p>
    <w:p>
      <w:pPr>
        <w:spacing w:after="120"/>
      </w:pPr>
      <w:r>
        <w:rPr>
          <w:sz w:val="22"/>
          <w:szCs w:val="22"/>
        </w:rPr>
        <w:t xml:space="preserve">For current statutes and official guidance, consult the Wisconsin State Legislature (Wisconsin Statutes and ATCP 134) (https://docs.legis.wisconsin.gov).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Wisconsin Residential Lease Agreement</dc:title>
  <dc:creator>ScanContract</dc:creator>
  <dc:description>Download a free Wisconsin residential lease agreement template (PDF &amp; Word) with Wisconsin landlord-tenant highlights, required disclosures, and official resources.</dc:description>
  <cp:lastModifiedBy>Un-named</cp:lastModifiedBy>
  <cp:revision>1</cp:revision>
  <dcterms:created xsi:type="dcterms:W3CDTF">2026-08-16T12:32:40.929Z</dcterms:created>
  <dcterms:modified xsi:type="dcterms:W3CDTF">2026-08-16T12:32:40.929Z</dcterms:modified>
</cp:coreProperties>
</file>

<file path=docProps/custom.xml><?xml version="1.0" encoding="utf-8"?>
<Properties xmlns="http://schemas.openxmlformats.org/officeDocument/2006/custom-properties" xmlns:vt="http://schemas.openxmlformats.org/officeDocument/2006/docPropsVTypes"/>
</file>