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WEST VIRGINIA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West Virginia Landlord-Tenant Highlights</w:t>
      </w:r>
    </w:p>
    <w:p>
      <w:pPr>
        <w:spacing w:after="120"/>
      </w:pPr>
      <w:r>
        <w:rPr>
          <w:sz w:val="22"/>
          <w:szCs w:val="22"/>
        </w:rPr>
        <w:t xml:space="preserve">West Virginia recognizes an implied warranty of habitability established by its Supreme Court of Appeals, obligating the landlord to deliver and maintain premises fit for human habitation and in compliance with applicable health and safety requirements; it cannot be waived by a lease clause. The state does not cap residential security deposits, but a statute requires the landlord to provide a written itemization of damages and return the balance of the deposit within the statutory period after the tenancy ends or after the premises are re-rented, whichever comes first under the statute. Because West Virginia has no comprehensive uniform act, many operational matters, including entry notice, repair request procedures, late fees, and utility responsibility, are governed primarily by the lease itself, which makes thorough drafting unusually important. Eviction proceeds by a wrongful occupation action in magistrate court, and lockouts, utility shutoffs, and removal of a tenant's property outside that process are not permitted. Enter [SECURITY DEPOSIT AMOUNT], [ENTRY NOTICE HOURS], and [LATE FEE AMOUNT] expressly, since default statutory rules may not fill the gaps.</w:t>
      </w:r>
    </w:p>
    <w:p>
      <w:pPr>
        <w:pStyle w:val="Heading2"/>
        <w:spacing w:after="120" w:before="300"/>
      </w:pPr>
      <w:r>
        <w:t xml:space="preserve">18. Required Disclosures in West Virginia</w:t>
      </w:r>
    </w:p>
    <w:p>
      <w:pPr>
        <w:spacing w:after="120"/>
      </w:pPr>
      <w:r>
        <w:rPr>
          <w:sz w:val="22"/>
          <w:szCs w:val="22"/>
        </w:rPr>
        <w:t xml:space="preserve">Federal lead-based paint disclosure applies to any West Virginia dwelling built before 1978, requiring the EPA pamphlet, disclosure of known hazards, and the federal warning language in the lease. West Virginia landlords should identify the owner or authorized agent and give a service address at [OWNER OR AGENT NOTICE ADDRESS] for notices and repair requests, since the lease rather than a statute will usually define how notice is given. Documenting the condition of the unit at move-in with a signed checklist is especially important here, because the deposit itemization statute contemplates a comparison against the condition at the start of the tenancy. Disclosing known material defects, well and septic arrangements, and heating fuel responsibility is prudent given the state's rural housing stock. Confirm the current requirements in the West Virginia Code.</w:t>
      </w:r>
    </w:p>
    <w:p>
      <w:pPr>
        <w:pStyle w:val="Heading2"/>
        <w:spacing w:after="120" w:before="300"/>
      </w:pPr>
      <w:r>
        <w:t xml:space="preserve">19. West Virginia Official Resources</w:t>
      </w:r>
    </w:p>
    <w:p>
      <w:pPr>
        <w:spacing w:after="120"/>
      </w:pPr>
      <w:r>
        <w:rPr>
          <w:sz w:val="22"/>
          <w:szCs w:val="22"/>
        </w:rPr>
        <w:t xml:space="preserve">For current statutes and official guidance, consult the West Virginia Legislature (West Virginia Code) (https://www.wvlegislature.gov).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 Virginia Residential Lease Agreement</dc:title>
  <dc:creator>ScanContract</dc:creator>
  <dc:description>Download a free West Virginia residential lease agreement template (PDF &amp; Word) with West Virginia landlord-tenant highlights, required disclosures, and official resources.</dc:description>
  <cp:lastModifiedBy>Un-named</cp:lastModifiedBy>
  <cp:revision>1</cp:revision>
  <dcterms:created xsi:type="dcterms:W3CDTF">2026-08-16T12:32:40.918Z</dcterms:created>
  <dcterms:modified xsi:type="dcterms:W3CDTF">2026-08-16T12:32:40.918Z</dcterms:modified>
</cp:coreProperties>
</file>

<file path=docProps/custom.xml><?xml version="1.0" encoding="utf-8"?>
<Properties xmlns="http://schemas.openxmlformats.org/officeDocument/2006/custom-properties" xmlns:vt="http://schemas.openxmlformats.org/officeDocument/2006/docPropsVTypes"/>
</file>