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WASHINGTON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Washington Landlord-Tenant Highlights</w:t>
      </w:r>
    </w:p>
    <w:p>
      <w:pPr>
        <w:spacing w:after="120"/>
      </w:pPr>
      <w:r>
        <w:rPr>
          <w:sz w:val="22"/>
          <w:szCs w:val="22"/>
        </w:rPr>
        <w:t xml:space="preserve">The Washington Residential Landlord-Tenant Act requires the landlord to maintain the premises in compliance with applicable health and safety codes, keep structural components and supplied systems in reasonable repair, and provide required smoke and carbon monoxide alarms. A security deposit may generally be collected only if the rental agreement is in writing and the landlord provides a written checklist or statement describing the condition of the premises signed by both parties at move-in, which is a hard prerequisite rather than a best practice. Washington requires just cause to terminate most residential tenancies statewide, so a term expiring does not by itself create a right to possession, and enumerated causes and their notice periods are set by statute. Washington requires long advance written notice of rent increases, and as of 2025 also limits the amount of increase within a twelve-month period for covered units, with exemptions including newer construction. Enter [SECURITY DEPOSIT AMOUNT] and [ANNUAL INCREASE PERCENT] only after confirming the current RCW and any city ordinance.</w:t>
      </w:r>
    </w:p>
    <w:p>
      <w:pPr>
        <w:pStyle w:val="Heading2"/>
        <w:spacing w:after="120" w:before="300"/>
      </w:pPr>
      <w:r>
        <w:t xml:space="preserve">18. Required Disclosures in Washington</w:t>
      </w:r>
    </w:p>
    <w:p>
      <w:pPr>
        <w:spacing w:after="120"/>
      </w:pPr>
      <w:r>
        <w:rPr>
          <w:sz w:val="22"/>
          <w:szCs w:val="22"/>
        </w:rPr>
        <w:t xml:space="preserve">Washington requires the landlord to provide a written move-in condition checklist signed by both parties before collecting a security deposit, and to disclose in writing where the deposit is held, including the name and address of the financial institution. Landlords must give the tenant the name and address of the owner or the person authorized to manage the premises and receive notices at [OWNER OR AGENT NOTICE ADDRESS]. Federal lead-based paint disclosure applies to pre-1978 units, and Washington requires a mold information pamphlet or equivalent disclosure, fire safety and protection information for multifamily buildings, and disclosure where the property is in a special flood hazard area. Nonrefundable fees must be identified as nonrefundable in the written agreement. Seattle and several other cities require additional notices, including summaries of local tenant rights, so confirm both the RCW and the municipal code.</w:t>
      </w:r>
    </w:p>
    <w:p>
      <w:pPr>
        <w:pStyle w:val="Heading2"/>
        <w:spacing w:after="120" w:before="300"/>
      </w:pPr>
      <w:r>
        <w:t xml:space="preserve">19. Washington Official Resources</w:t>
      </w:r>
    </w:p>
    <w:p>
      <w:pPr>
        <w:spacing w:after="120"/>
      </w:pPr>
      <w:r>
        <w:rPr>
          <w:sz w:val="22"/>
          <w:szCs w:val="22"/>
        </w:rPr>
        <w:t xml:space="preserve">For current statutes and official guidance, consult the Washington State Legislature (RCW 59.18, Residential Landlord-Tenant Act) (https://leg.wa.gov).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Washington Residential Lease Agreement</dc:title>
  <dc:creator>ScanContract</dc:creator>
  <dc:description>Download a free Washington residential lease agreement template (PDF &amp; Word) with Washington landlord-tenant highlights, required disclosures, and official resources.</dc:description>
  <cp:lastModifiedBy>Un-named</cp:lastModifiedBy>
  <cp:revision>1</cp:revision>
  <dcterms:created xsi:type="dcterms:W3CDTF">2026-08-16T12:32:40.906Z</dcterms:created>
  <dcterms:modified xsi:type="dcterms:W3CDTF">2026-08-16T12:32:40.906Z</dcterms:modified>
</cp:coreProperties>
</file>

<file path=docProps/custom.xml><?xml version="1.0" encoding="utf-8"?>
<Properties xmlns="http://schemas.openxmlformats.org/officeDocument/2006/custom-properties" xmlns:vt="http://schemas.openxmlformats.org/officeDocument/2006/docPropsVTypes"/>
</file>