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TEXAS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Texas Landlord-Tenant Highlights</w:t>
      </w:r>
    </w:p>
    <w:p>
      <w:pPr>
        <w:spacing w:after="120"/>
      </w:pPr>
      <w:r>
        <w:rPr>
          <w:sz w:val="22"/>
          <w:szCs w:val="22"/>
        </w:rPr>
        <w:t xml:space="preserve">Texas Property Code Chapter 92 requires a landlord to make a diligent effort to repair conditions that materially affect the physical health or safety of an ordinary tenant, but the tenant must follow a specific statutory sequence of written notice and, in many cases, a subsequent notice before remedies such as repair and deduct, rent reduction, or termination become available. Texas requires landlords to install and maintain specified security devices, commonly including keyless bolting devices, door viewers, and window latches, and to rekey or change the locks between tenancies, generally at the landlord's expense. There is no statutory cap on security deposits, but the landlord must refund the deposit and provide a written itemization of deductions within the statutory period after the tenant surrenders the premises and provides a forwarding address. Late fees must be reasonable and are subject to statutory limits, and a notice to vacate is required before filing an eviction suit. Enter [SECURITY DEPOSIT AMOUNT] and [LATE FEE AMOUNT] only after confirming the current Property Code text.</w:t>
      </w:r>
    </w:p>
    <w:p>
      <w:pPr>
        <w:pStyle w:val="Heading2"/>
        <w:spacing w:after="120" w:before="300"/>
      </w:pPr>
      <w:r>
        <w:t xml:space="preserve">18. Required Disclosures in Texas</w:t>
      </w:r>
    </w:p>
    <w:p>
      <w:pPr>
        <w:spacing w:after="120"/>
      </w:pPr>
      <w:r>
        <w:rPr>
          <w:sz w:val="22"/>
          <w:szCs w:val="22"/>
        </w:rPr>
        <w:t xml:space="preserve">Texas requires the lease or a separate written notice to identify the name and address of the owner and of the management company or person authorized to receive notices and act on the owner's behalf at [OWNER OR AGENT NOTICE ADDRESS]. Federal lead-based paint disclosure applies to pre-1978 dwellings, including the EPA pamphlet and the federal warning language. Texas requires disclosure of certain flooding history for the leased premises, which matters given the state's hurricane and flash flood exposure, and requires specific notices regarding parking and towing rules where applicable. Landlords must also address the required security devices and the tenant's rights concerning them, and provide any required notice about utility submetering or allocation where used. Confirm the full current disclosure list in Texas Property Code Chapter 92 before finalizing the lease.</w:t>
      </w:r>
    </w:p>
    <w:p>
      <w:pPr>
        <w:pStyle w:val="Heading2"/>
        <w:spacing w:after="120" w:before="300"/>
      </w:pPr>
      <w:r>
        <w:t xml:space="preserve">19. Texas Official Resources</w:t>
      </w:r>
    </w:p>
    <w:p>
      <w:pPr>
        <w:spacing w:after="120"/>
      </w:pPr>
      <w:r>
        <w:rPr>
          <w:sz w:val="22"/>
          <w:szCs w:val="22"/>
        </w:rPr>
        <w:t xml:space="preserve">For current statutes and official guidance, consult Texas Statutes (Texas Property Code Chapter 92) (https://statutes.capitol.texas.gov).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Residential Lease Agreement</dc:title>
  <dc:creator>ScanContract</dc:creator>
  <dc:description>Download a free Texas residential lease agreement template (PDF &amp; Word) with Texas landlord-tenant highlights, required disclosures, and official resources.</dc:description>
  <cp:lastModifiedBy>Un-named</cp:lastModifiedBy>
  <cp:revision>1</cp:revision>
  <dcterms:created xsi:type="dcterms:W3CDTF">2026-08-16T12:32:40.860Z</dcterms:created>
  <dcterms:modified xsi:type="dcterms:W3CDTF">2026-08-16T12:32:40.860Z</dcterms:modified>
</cp:coreProperties>
</file>

<file path=docProps/custom.xml><?xml version="1.0" encoding="utf-8"?>
<Properties xmlns="http://schemas.openxmlformats.org/officeDocument/2006/custom-properties" xmlns:vt="http://schemas.openxmlformats.org/officeDocument/2006/docPropsVTypes"/>
</file>