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SOUTH DAKOTA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South Dakota Landlord-Tenant Highlights</w:t>
      </w:r>
    </w:p>
    <w:p>
      <w:pPr>
        <w:spacing w:after="120"/>
      </w:pPr>
      <w:r>
        <w:rPr>
          <w:sz w:val="22"/>
          <w:szCs w:val="22"/>
        </w:rPr>
        <w:t xml:space="preserve">South Dakota law requires the landlord to deliver and maintain the premises in a condition fit for habitation and to keep the parts of the property under the landlord's control in reasonable repair, while the tenant is expected to keep the unit clean and avoid damage beyond ordinary wear. The security deposit is capped relative to monthly rent, but the statute permits a larger deposit where special conditions pose a danger to the maintenance of the premises and the tenant agrees to the higher amount in writing, which is a distinctive South Dakota provision. On the tenant's written request after the tenancy ends, the landlord must provide an itemized accounting of any withholding and return the balance within the statutory period. Landlords must generally give reasonable notice before entering for non-emergency purposes, and the lease should state the notice method and standard entry hours. Self-help eviction is prohibited and possession must be recovered through the courts; enter [SECURITY DEPOSIT AMOUNT] and any written justification for a higher deposit only after confirming the current statute.</w:t>
      </w:r>
    </w:p>
    <w:p>
      <w:pPr>
        <w:pStyle w:val="Heading2"/>
        <w:spacing w:after="120" w:before="300"/>
      </w:pPr>
      <w:r>
        <w:t xml:space="preserve">18. Required Disclosures in South Dakota</w:t>
      </w:r>
    </w:p>
    <w:p>
      <w:pPr>
        <w:spacing w:after="120"/>
      </w:pPr>
      <w:r>
        <w:rPr>
          <w:sz w:val="22"/>
          <w:szCs w:val="22"/>
        </w:rPr>
        <w:t xml:space="preserve">Federal lead-based paint rules apply to any South Dakota dwelling built before 1978, requiring the EPA pamphlet, disclosure of known hazards, and the federal warning language in the lease. South Dakota practice is to identify the owner or authorized agent and give a service address at [OWNER OR AGENT NOTICE ADDRESS] for notices and demands. Where the landlord collects more than the standard deposit cap because of special conditions, that agreement should be documented in writing and signed, since the statute conditions the higher amount on the tenant's written agreement. Documenting unit condition at move-in with a signed checklist is standard and is the practical basis for later deductions. Given South Dakota winters, stating who is responsible for heating fuel, snow and ice removal, and freeze protection prevents a very common dispute. Confirm current requirements in the South Dakota Codified Laws.</w:t>
      </w:r>
    </w:p>
    <w:p>
      <w:pPr>
        <w:pStyle w:val="Heading2"/>
        <w:spacing w:after="120" w:before="300"/>
      </w:pPr>
      <w:r>
        <w:t xml:space="preserve">19. South Dakota Official Resources</w:t>
      </w:r>
    </w:p>
    <w:p>
      <w:pPr>
        <w:spacing w:after="120"/>
      </w:pPr>
      <w:r>
        <w:rPr>
          <w:sz w:val="22"/>
          <w:szCs w:val="22"/>
        </w:rPr>
        <w:t xml:space="preserve">For current statutes and official guidance, consult the South Dakota Legislature (South Dakota Codified Laws) (https://sdlegislature.gov).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Dakota Residential Lease Agreement</dc:title>
  <dc:creator>ScanContract</dc:creator>
  <dc:description>Download a free South Dakota residential lease agreement template (PDF &amp; Word) with South Dakota landlord-tenant highlights, required disclosures, and official resources.</dc:description>
  <cp:lastModifiedBy>Un-named</cp:lastModifiedBy>
  <cp:revision>1</cp:revision>
  <dcterms:created xsi:type="dcterms:W3CDTF">2026-08-16T12:32:40.838Z</dcterms:created>
  <dcterms:modified xsi:type="dcterms:W3CDTF">2026-08-16T12:32:40.838Z</dcterms:modified>
</cp:coreProperties>
</file>

<file path=docProps/custom.xml><?xml version="1.0" encoding="utf-8"?>
<Properties xmlns="http://schemas.openxmlformats.org/officeDocument/2006/custom-properties" xmlns:vt="http://schemas.openxmlformats.org/officeDocument/2006/docPropsVTypes"/>
</file>