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SOUTH CAROLINA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South Carolina Landlord-Tenant Highlights</w:t>
      </w:r>
    </w:p>
    <w:p>
      <w:pPr>
        <w:spacing w:after="120"/>
      </w:pPr>
      <w:r>
        <w:rPr>
          <w:sz w:val="22"/>
          <w:szCs w:val="22"/>
        </w:rPr>
        <w:t xml:space="preserve">The South Carolina Residential Landlord and Tenant Act requires the landlord to comply with applicable building and housing codes materially affecting health and safety, make necessary repairs to keep the premises fit and habitable, and maintain supplied electrical, plumbing, heating, and other facilities. South Carolina does not cap the amount of a residential security deposit, but the Act requires an itemized written statement of deductions and return of the balance within the statutory period after the tenancy ends, and it requires a landlord who rents more than a threshold number of units on a property to disclose the standard used to allocate deposits and charges among units. A lease can include a properly worded rent demand provision that satisfies the statutory demand requirement before an eviction for nonpayment, which is why lease drafting matters more here than in many states. Landlords must generally give reasonable advance notice before non-emergency entry, and self-help eviction is prohibited. Short-term and transient occupancies may fall outside the Act entirely, so identify the tenancy type in the lease.</w:t>
      </w:r>
    </w:p>
    <w:p>
      <w:pPr>
        <w:pStyle w:val="Heading2"/>
        <w:spacing w:after="120" w:before="300"/>
      </w:pPr>
      <w:r>
        <w:t xml:space="preserve">18. Required Disclosures in South Carolina</w:t>
      </w:r>
    </w:p>
    <w:p>
      <w:pPr>
        <w:spacing w:after="120"/>
      </w:pPr>
      <w:r>
        <w:rPr>
          <w:sz w:val="22"/>
          <w:szCs w:val="22"/>
        </w:rPr>
        <w:t xml:space="preserve">Federal lead-based paint disclosure applies to any South Carolina dwelling built before 1978, including the EPA pamphlet and the federal warning language in the lease. The Act requires the landlord to disclose in writing the name and address of the owner or the person authorized to manage the premises and to receive notices at [OWNER OR AGENT NOTICE ADDRESS]. Where a landlord rents more than a threshold number of units on the property and does not hold deposits in a separate account per unit, the Act requires disclosure of the standard used to allocate deposits and charges. Given South Carolina's coastal exposure, disclosing known flood history, evacuation zone status, and the expectation that tenants carry their own renters insurance is a prudent addition even where not mandated. Confirm current requirements in the South Carolina Code of Laws.</w:t>
      </w:r>
    </w:p>
    <w:p>
      <w:pPr>
        <w:pStyle w:val="Heading2"/>
        <w:spacing w:after="120" w:before="300"/>
      </w:pPr>
      <w:r>
        <w:t xml:space="preserve">19. South Carolina Official Resources</w:t>
      </w:r>
    </w:p>
    <w:p>
      <w:pPr>
        <w:spacing w:after="120"/>
      </w:pPr>
      <w:r>
        <w:rPr>
          <w:sz w:val="22"/>
          <w:szCs w:val="22"/>
        </w:rPr>
        <w:t xml:space="preserve">For current statutes and official guidance, consult the South Carolina Legislature (South Carolina Code of Laws) (https://www.scstatehouse.gov).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Carolina Residential Lease Agreement</dc:title>
  <dc:creator>ScanContract</dc:creator>
  <dc:description>Download a free South Carolina residential lease agreement template (PDF &amp; Word) with South Carolina landlord-tenant highlights, required disclosures, and official resources.</dc:description>
  <cp:lastModifiedBy>Un-named</cp:lastModifiedBy>
  <cp:revision>1</cp:revision>
  <dcterms:created xsi:type="dcterms:W3CDTF">2026-08-16T12:32:40.826Z</dcterms:created>
  <dcterms:modified xsi:type="dcterms:W3CDTF">2026-08-16T12:32:40.826Z</dcterms:modified>
</cp:coreProperties>
</file>

<file path=docProps/custom.xml><?xml version="1.0" encoding="utf-8"?>
<Properties xmlns="http://schemas.openxmlformats.org/officeDocument/2006/custom-properties" xmlns:vt="http://schemas.openxmlformats.org/officeDocument/2006/docPropsVTypes"/>
</file>