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PENNSYLVANIA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Pennsylvania Landlord-Tenant Highlights</w:t>
      </w:r>
    </w:p>
    <w:p>
      <w:pPr>
        <w:spacing w:after="120"/>
      </w:pPr>
      <w:r>
        <w:rPr>
          <w:sz w:val="22"/>
          <w:szCs w:val="22"/>
        </w:rPr>
        <w:t xml:space="preserve">Pennsylvania recognizes an implied warranty of habitability established by case law that cannot be waived in the lease, obligating the landlord to deliver and maintain premises fit for habitation. Security deposits are limited by statute to a higher multiple of monthly rent during the first year of a tenancy and a reduced multiple in later years, with deposits held beyond a defined period required to be kept in an escrow account and interest above a threshold payable to the tenant. At the end of the tenancy the landlord must provide a written itemized list of damages and return the balance within the statutory period after the tenant provides a forwarding address; failing to do so can forfeit the right to withhold and expose the landlord to damages. Eviction proceeds before a magisterial district judge, and self-help lockouts and utility shutoffs are prohibited. Philadelphia and other municipalities impose licensing and certification prerequisites that can bar rent collection or eviction if unmet, so enter [SECURITY DEPOSIT AMOUNT] and [ESCROW INSTITUTION] only after checking state and local requirements.</w:t>
      </w:r>
    </w:p>
    <w:p>
      <w:pPr>
        <w:pStyle w:val="Heading2"/>
        <w:spacing w:after="120" w:before="300"/>
      </w:pPr>
      <w:r>
        <w:t xml:space="preserve">18. Required Disclosures in Pennsylvania</w:t>
      </w:r>
    </w:p>
    <w:p>
      <w:pPr>
        <w:spacing w:after="120"/>
      </w:pPr>
      <w:r>
        <w:rPr>
          <w:sz w:val="22"/>
          <w:szCs w:val="22"/>
        </w:rPr>
        <w:t xml:space="preserve">Federal lead-based paint disclosure applies to any Pennsylvania dwelling built before 1978, requiring the EPA pamphlet, disclosure of known hazards, and the federal warning language in the lease. Pennsylvania landlords should identify the owner or authorized agent and an address for notices at [OWNER OR AGENT NOTICE ADDRESS], and should disclose in writing where a security deposit is held once the escrow requirement applies. Philadelphia adds a substantial local layer, commonly including a valid rental license, a Certificate of Rental Suitability provided to the tenant at the start of the tenancy, the City partners for good housing handbook, and lead certification for many pre-1978 units, and failure to supply these can affect the landlord's ability to collect rent or evict. Other municipalities operate their own rental registration and inspection programs. Confirm both the state statute and the specific municipal code before signing.</w:t>
      </w:r>
    </w:p>
    <w:p>
      <w:pPr>
        <w:pStyle w:val="Heading2"/>
        <w:spacing w:after="120" w:before="300"/>
      </w:pPr>
      <w:r>
        <w:t xml:space="preserve">19. Pennsylvania Official Resources</w:t>
      </w:r>
    </w:p>
    <w:p>
      <w:pPr>
        <w:spacing w:after="120"/>
      </w:pPr>
      <w:r>
        <w:rPr>
          <w:sz w:val="22"/>
          <w:szCs w:val="22"/>
        </w:rPr>
        <w:t xml:space="preserve">For current statutes and official guidance, consult the Pennsylvania General Assembly (Landlord and Tenant Act) (https://www.legis.state.pa.us).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Pennsylvania Residential Lease Agreement</dc:title>
  <dc:creator>ScanContract</dc:creator>
  <dc:description>Download a free Pennsylvania residential lease agreement template (PDF &amp; Word) with Pennsylvania landlord-tenant highlights, required disclosures, and official resources.</dc:description>
  <cp:lastModifiedBy>Un-named</cp:lastModifiedBy>
  <cp:revision>1</cp:revision>
  <dcterms:created xsi:type="dcterms:W3CDTF">2026-08-16T12:32:40.803Z</dcterms:created>
  <dcterms:modified xsi:type="dcterms:W3CDTF">2026-08-16T12:32:40.803Z</dcterms:modified>
</cp:coreProperties>
</file>

<file path=docProps/custom.xml><?xml version="1.0" encoding="utf-8"?>
<Properties xmlns="http://schemas.openxmlformats.org/officeDocument/2006/custom-properties" xmlns:vt="http://schemas.openxmlformats.org/officeDocument/2006/docPropsVTypes"/>
</file>