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OKLAHOMA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Oklahoma Landlord-Tenant Highlights</w:t>
      </w:r>
    </w:p>
    <w:p>
      <w:pPr>
        <w:spacing w:after="120"/>
      </w:pPr>
      <w:r>
        <w:rPr>
          <w:sz w:val="22"/>
          <w:szCs w:val="22"/>
        </w:rPr>
        <w:t xml:space="preserve">The Oklahoma Residential Landlord and Tenant Act requires the landlord to comply with applicable building and housing codes materially affecting health and safety, make necessary repairs to keep the premises fit and habitable, and maintain supplied electrical, plumbing, heating, and cooling systems. Oklahoma does not cap the amount of a residential security deposit, but the Act requires deposits to be held in an escrow account at a federally insured institution separate from the landlord's own funds, and requires itemization and return within the statutory period after the tenant makes written demand. Notice periods for nonpayment of rent and for lease violations are comparatively short, and some violations allow the tenant a defined opportunity to cure while repeat violations may not. Landlords must generally give reasonable advance notice before non-emergency entry. Self-help eviction, lockouts, and utility shutoffs are prohibited and expose the landlord to statutory damages; enter [SECURITY DEPOSIT AMOUNT] and [ESCROW INSTITUTION] after confirming current requirements.</w:t>
      </w:r>
    </w:p>
    <w:p>
      <w:pPr>
        <w:pStyle w:val="Heading2"/>
        <w:spacing w:after="120" w:before="300"/>
      </w:pPr>
      <w:r>
        <w:t xml:space="preserve">18. Required Disclosures in Oklahoma</w:t>
      </w:r>
    </w:p>
    <w:p>
      <w:pPr>
        <w:spacing w:after="120"/>
      </w:pPr>
      <w:r>
        <w:rPr>
          <w:sz w:val="22"/>
          <w:szCs w:val="22"/>
        </w:rPr>
        <w:t xml:space="preserve">Oklahoma requires the landlord to disclose in writing any known flooding of the property that has occurred, which is a distinctly Oklahoman requirement reflecting the state's flash flood exposure, and it should be stated plainly rather than buried in boilerplate. Federal lead-based paint disclosure applies to any pre-1978 dwelling, including the EPA pamphlet and the federal warning language. The Act contemplates written disclosure of the owner or authorized manager and a service address at [OWNER OR AGENT NOTICE ADDRESS] for notices and demands. Landlords commonly document unit condition at move-in and disclose known material defects, which supports later deductions from the escrowed deposit. Given the state's severe weather, identifying storm shelter access, if any, and responsibility for weather-related damage is a sensible addition. Confirm current requirements in the Oklahoma Statutes.</w:t>
      </w:r>
    </w:p>
    <w:p>
      <w:pPr>
        <w:pStyle w:val="Heading2"/>
        <w:spacing w:after="120" w:before="300"/>
      </w:pPr>
      <w:r>
        <w:t xml:space="preserve">19. Oklahoma Official Resources</w:t>
      </w:r>
    </w:p>
    <w:p>
      <w:pPr>
        <w:spacing w:after="120"/>
      </w:pPr>
      <w:r>
        <w:rPr>
          <w:sz w:val="22"/>
          <w:szCs w:val="22"/>
        </w:rPr>
        <w:t xml:space="preserve">For current statutes and official guidance, consult the Oklahoma Legislature (Oklahoma Statutes) (https://www.oklegislature.gov).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Residential Lease Agreement</dc:title>
  <dc:creator>ScanContract</dc:creator>
  <dc:description>Download a free Oklahoma residential lease agreement template (PDF &amp; Word) with Oklahoma landlord-tenant highlights, required disclosures, and official resources.</dc:description>
  <cp:lastModifiedBy>Un-named</cp:lastModifiedBy>
  <cp:revision>1</cp:revision>
  <dcterms:created xsi:type="dcterms:W3CDTF">2026-08-16T12:32:40.781Z</dcterms:created>
  <dcterms:modified xsi:type="dcterms:W3CDTF">2026-08-16T12:32:40.781Z</dcterms:modified>
</cp:coreProperties>
</file>

<file path=docProps/custom.xml><?xml version="1.0" encoding="utf-8"?>
<Properties xmlns="http://schemas.openxmlformats.org/officeDocument/2006/custom-properties" xmlns:vt="http://schemas.openxmlformats.org/officeDocument/2006/docPropsVTypes"/>
</file>