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NORTH CAROLINA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North Carolina Landlord-Tenant Highlights</w:t>
      </w:r>
    </w:p>
    <w:p>
      <w:pPr>
        <w:spacing w:after="120"/>
      </w:pPr>
      <w:r>
        <w:rPr>
          <w:sz w:val="22"/>
          <w:szCs w:val="22"/>
        </w:rPr>
        <w:t xml:space="preserve">The Residential Rental Agreements Act requires the landlord to comply with applicable building and housing codes, make repairs necessary to keep the premises in a fit and habitable condition, and maintain supplied electrical, plumbing, heating, and other facilities; those duties cannot be waived in the lease. The Tenant Security Deposit Act caps the deposit by tenancy length, allowing progressively larger amounts for week-to-week, month-to-month, and longer terms, and requires the funds to be held in a trust account with a licensed North Carolina institution or secured by a bond, with written notice to the tenant of the institution's name and address. The statute lists the permitted uses of a deposit, and applying it to purposes outside that list can expose the landlord to liability. Eviction is pursued as a summary ejectment action, and lockouts, utility shutoffs, and removal of a tenant's property outside that process are prohibited. Enter [SECURITY DEPOSIT AMOUNT] and [TRUST ACCOUNT INSTITUTION] only after confirming which tier applies and where the funds will be held.</w:t>
      </w:r>
    </w:p>
    <w:p>
      <w:pPr>
        <w:pStyle w:val="Heading2"/>
        <w:spacing w:after="120" w:before="300"/>
      </w:pPr>
      <w:r>
        <w:t xml:space="preserve">18. Required Disclosures in North Carolina</w:t>
      </w:r>
    </w:p>
    <w:p>
      <w:pPr>
        <w:spacing w:after="120"/>
      </w:pPr>
      <w:r>
        <w:rPr>
          <w:sz w:val="22"/>
          <w:szCs w:val="22"/>
        </w:rPr>
        <w:t xml:space="preserve">Federal lead-based paint disclosure, the EPA pamphlet, and the federal warning language apply to any North Carolina dwelling built before 1978. The Tenant Security Deposit Act requires the landlord to notify the tenant in writing of the name and address of the bank or institution holding the deposit, or of the bond, within the statutory window after the tenancy begins; use [TRUST ACCOUNT INSTITUTION AND ADDRESS] in the lease. North Carolina landlords commonly disclose known material defects and provide a move-in condition record, which is the practical basis for any later deduction. Given the state's hurricane and coastal flooding exposure, disclosing known flood history and any flood insurance expectations for tenant property is a prudent addition even where not mandated. Confirm the current disclosure set against the North Carolina General Statutes.</w:t>
      </w:r>
    </w:p>
    <w:p>
      <w:pPr>
        <w:pStyle w:val="Heading2"/>
        <w:spacing w:after="120" w:before="300"/>
      </w:pPr>
      <w:r>
        <w:t xml:space="preserve">19. North Carolina Official Resources</w:t>
      </w:r>
    </w:p>
    <w:p>
      <w:pPr>
        <w:spacing w:after="120"/>
      </w:pPr>
      <w:r>
        <w:rPr>
          <w:sz w:val="22"/>
          <w:szCs w:val="22"/>
        </w:rPr>
        <w:t xml:space="preserve">For current statutes and official guidance, consult the North Carolina General Assembly (North Carolina General Statutes) (https://www.ncleg.gov).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 Residential Lease Agreement</dc:title>
  <dc:creator>ScanContract</dc:creator>
  <dc:description>Download a free North Carolina residential lease agreement template (PDF &amp; Word) with North Carolina landlord-tenant highlights, required disclosures, and official resources.</dc:description>
  <cp:lastModifiedBy>Un-named</cp:lastModifiedBy>
  <cp:revision>1</cp:revision>
  <dcterms:created xsi:type="dcterms:W3CDTF">2026-08-16T12:32:40.746Z</dcterms:created>
  <dcterms:modified xsi:type="dcterms:W3CDTF">2026-08-16T12:32:40.746Z</dcterms:modified>
</cp:coreProperties>
</file>

<file path=docProps/custom.xml><?xml version="1.0" encoding="utf-8"?>
<Properties xmlns="http://schemas.openxmlformats.org/officeDocument/2006/custom-properties" xmlns:vt="http://schemas.openxmlformats.org/officeDocument/2006/docPropsVTypes"/>
</file>