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NEW YORK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New York Landlord-Tenant Highlights</w:t>
      </w:r>
    </w:p>
    <w:p>
      <w:pPr>
        <w:spacing w:after="120"/>
      </w:pPr>
      <w:r>
        <w:rPr>
          <w:sz w:val="22"/>
          <w:szCs w:val="22"/>
        </w:rPr>
        <w:t xml:space="preserve">New York's statutory warranty of habitability applies to residential leases and cannot be waived, obligating the owner to keep the premises fit for human habitation and free of conditions dangerous to life, health, or safety. Since the 2019 reforms, residential security deposits are capped statewide at an amount tied to one month's rent, advance rent beyond that is restricted, and the owner must offer a pre-move-out inspection and provide an itemized statement of deductions within the statutory period. Notice periods for terminating a month-to-month tenancy, for declining to renew, and for a substantial rent increase generally scale with the length of the tenant's occupancy, so a long-term tenant is entitled to considerably more notice than a new one. Rent-stabilized and rent-controlled apartments follow a separate regime with board-set increases, renewal lease rights, and required riders, and none of those can be contracted away in the lease. Enter [SECURITY DEPOSIT AMOUNT] and any notice period only after confirming the current statute and the regulatory status of the unit.</w:t>
      </w:r>
    </w:p>
    <w:p>
      <w:pPr>
        <w:pStyle w:val="Heading2"/>
        <w:spacing w:after="120" w:before="300"/>
      </w:pPr>
      <w:r>
        <w:t xml:space="preserve">18. Required Disclosures in New York</w:t>
      </w:r>
    </w:p>
    <w:p>
      <w:pPr>
        <w:spacing w:after="120"/>
      </w:pPr>
      <w:r>
        <w:rPr>
          <w:sz w:val="22"/>
          <w:szCs w:val="22"/>
        </w:rPr>
        <w:t xml:space="preserve">Federal lead-based paint disclosure applies to pre-1978 buildings, and New York City adds its own lead and window guard obligations for units where a child under a specified age resides, along with an annual notice cycle. New York requires a bedbug infestation history disclosure for many residential units, and New York City has its own version of that requirement. Owners must disclose in writing where a security deposit is held, including the banking institution and account information, and for buildings above a size threshold the deposit must be held in a New York interest-bearing account. Rent-stabilized apartments require a rent stabilization rider and, in many cases, disclosure of the prior legal regulated rent. Confirm the full and current disclosure list with New York State Homes and Community Renewal and, for New York City units, with HPD, before issuing the lease.</w:t>
      </w:r>
    </w:p>
    <w:p>
      <w:pPr>
        <w:pStyle w:val="Heading2"/>
        <w:spacing w:after="120" w:before="300"/>
      </w:pPr>
      <w:r>
        <w:t xml:space="preserve">19. New York Official Resources</w:t>
      </w:r>
    </w:p>
    <w:p>
      <w:pPr>
        <w:spacing w:after="120"/>
      </w:pPr>
      <w:r>
        <w:rPr>
          <w:sz w:val="22"/>
          <w:szCs w:val="22"/>
        </w:rPr>
        <w:t xml:space="preserve">For current statutes and official guidance, consult New York State Homes and Community Renewal and the New York State Attorney General (https://hcr.ny.gov).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Residential Lease Agreement</dc:title>
  <dc:creator>ScanContract</dc:creator>
  <dc:description>Download a free New York residential lease agreement template (PDF &amp; Word) with New York landlord-tenant highlights, required disclosures, and official resources.</dc:description>
  <cp:lastModifiedBy>Un-named</cp:lastModifiedBy>
  <cp:revision>1</cp:revision>
  <dcterms:created xsi:type="dcterms:W3CDTF">2026-08-16T12:32:40.732Z</dcterms:created>
  <dcterms:modified xsi:type="dcterms:W3CDTF">2026-08-16T12:32:40.732Z</dcterms:modified>
</cp:coreProperties>
</file>

<file path=docProps/custom.xml><?xml version="1.0" encoding="utf-8"?>
<Properties xmlns="http://schemas.openxmlformats.org/officeDocument/2006/custom-properties" xmlns:vt="http://schemas.openxmlformats.org/officeDocument/2006/docPropsVTypes"/>
</file>