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MEXICO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New Mexico Landlord-Tenant Highlights</w:t>
      </w:r>
    </w:p>
    <w:p>
      <w:pPr>
        <w:spacing w:after="120"/>
      </w:pPr>
      <w:r>
        <w:rPr>
          <w:sz w:val="22"/>
          <w:szCs w:val="22"/>
        </w:rPr>
        <w:t xml:space="preserve">The Uniform Owner-Resident Relations Act requires the owner to maintain the dwelling in a safe and habitable condition, comply with applicable housing codes materially affecting health and safety, and keep supplied heating, plumbing, and electrical systems in working order. New Mexico's security deposit cap is tiered by the length of the rental agreement, with a lower relative ceiling for shorter agreements and greater flexibility for longer ones, and an interest obligation attaching in defined circumstances; enter [SECURITY DEPOSIT AMOUNT] only after confirming which tier applies. Residents have statutory procedures for giving written notice of a condition affecting health or safety and for pursuing remedies if the owner does not act within the statutory window. Notices for nonpayment of rent, for lease violations, and for terminating periodic tenancies each run on their own timelines under the Act, and several were amended in recent sessions. Self-help evictions, lockouts, and utility shutoffs are prohibited, and possession must be recovered through the courts.</w:t>
      </w:r>
    </w:p>
    <w:p>
      <w:pPr>
        <w:pStyle w:val="Heading2"/>
        <w:spacing w:after="120" w:before="300"/>
      </w:pPr>
      <w:r>
        <w:t xml:space="preserve">18. Required Disclosures in New Mexico</w:t>
      </w:r>
    </w:p>
    <w:p>
      <w:pPr>
        <w:spacing w:after="120"/>
      </w:pPr>
      <w:r>
        <w:rPr>
          <w:sz w:val="22"/>
          <w:szCs w:val="22"/>
        </w:rPr>
        <w:t xml:space="preserve">For any New Mexico dwelling built before 1978, federal law requires the lead hazard pamphlet, disclosure of known lead-based paint, and the federal warning language in the lease. The Act contemplates that the owner disclose in writing the name and address of the owner or the person authorized to manage the premises and to receive notices at [OWNER OR AGENT NOTICE ADDRESS]. Owners commonly document the condition of the premises at move-in and provide the resident a copy, which is the practical foundation of any later deposit deduction. Where the property is served by a private well, a shared acequia or ditch right, or a septic system, disclosing the arrangement and maintenance responsibility avoids a distinctly New Mexican dispute. Confirm the current disclosure requirements in the New Mexico Statutes before finalizing.</w:t>
      </w:r>
    </w:p>
    <w:p>
      <w:pPr>
        <w:pStyle w:val="Heading2"/>
        <w:spacing w:after="120" w:before="300"/>
      </w:pPr>
      <w:r>
        <w:t xml:space="preserve">19. New Mexico Official Resources</w:t>
      </w:r>
    </w:p>
    <w:p>
      <w:pPr>
        <w:spacing w:after="120"/>
      </w:pPr>
      <w:r>
        <w:rPr>
          <w:sz w:val="22"/>
          <w:szCs w:val="22"/>
        </w:rPr>
        <w:t xml:space="preserve">For current statutes and official guidance, consult the New Mexico Legislature (New Mexico Statutes) (https://www.nmlegis.gov).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Mexico Residential Lease Agreement</dc:title>
  <dc:creator>ScanContract</dc:creator>
  <dc:description>Download a free New Mexico residential lease agreement template (PDF &amp; Word) with New Mexico landlord-tenant highlights, required disclosures, and official resources.</dc:description>
  <cp:lastModifiedBy>Un-named</cp:lastModifiedBy>
  <cp:revision>1</cp:revision>
  <dcterms:created xsi:type="dcterms:W3CDTF">2026-08-16T12:32:40.716Z</dcterms:created>
  <dcterms:modified xsi:type="dcterms:W3CDTF">2026-08-16T12:32:40.716Z</dcterms:modified>
</cp:coreProperties>
</file>

<file path=docProps/custom.xml><?xml version="1.0" encoding="utf-8"?>
<Properties xmlns="http://schemas.openxmlformats.org/officeDocument/2006/custom-properties" xmlns:vt="http://schemas.openxmlformats.org/officeDocument/2006/docPropsVTypes"/>
</file>