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JERSEY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New Jersey Landlord-Tenant Highlights</w:t>
      </w:r>
    </w:p>
    <w:p>
      <w:pPr>
        <w:spacing w:after="120"/>
      </w:pPr>
      <w:r>
        <w:rPr>
          <w:sz w:val="22"/>
          <w:szCs w:val="22"/>
        </w:rPr>
        <w:t xml:space="preserve">The New Jersey Anti-Eviction Act generally requires the landlord to prove a statutory cause, such as nonpayment of rent, disorderly conduct, willful damage, substantial lease violations after written notice, or certain owner-occupancy and removal-from-the-market grounds, before a court will order a residential tenant removed; expiration of the lease term is not by itself a ground for covered units. Security deposits are capped by statute at an amount tied to monthly rent, must be placed in a qualifying account, and the landlord must notify the tenant in writing of the institution, account type, and amount, with interest belonging to the tenant. Many New Jersey municipalities have rent control or rent leveling ordinances that limit annual increases and require registration of the legal rent, so the state framework alone does not tell you what increase is permitted. Landlords of most rental properties must file a registration statement and provide a copy or the required information to tenants. Enter [SECURITY DEPOSIT AMOUNT] and [ANNUAL INCREASE PERCENT] only after checking both the current statute and the applicable municipal ordinance.</w:t>
      </w:r>
    </w:p>
    <w:p>
      <w:pPr>
        <w:pStyle w:val="Heading2"/>
        <w:spacing w:after="120" w:before="300"/>
      </w:pPr>
      <w:r>
        <w:t xml:space="preserve">18. Required Disclosures in New Jersey</w:t>
      </w:r>
    </w:p>
    <w:p>
      <w:pPr>
        <w:spacing w:after="120"/>
      </w:pPr>
      <w:r>
        <w:rPr>
          <w:sz w:val="22"/>
          <w:szCs w:val="22"/>
        </w:rPr>
        <w:t xml:space="preserve">New Jersey requires landlords of most residential rentals to give tenants the state Truth in Renting statement describing the rights and responsibilities of both parties, along with a copy of the property registration information identifying the owner, agent, and the person to contact for repairs at [MANAGING AGENT ADDRESS]. Federal lead-based paint disclosure applies to pre-1978 buildings, and New Jersey has its own lead inspection and notification obligations for many rental units, which is a meaningful additional layer given the state's older housing stock. Landlords must give written notice of where the security deposit is held, including the institution and account information, at the start of the tenancy and again when it changes. Flood risk disclosure is a further New Jersey requirement for many rentals, reflecting the state's coastal and riverine exposure. Confirm the complete current list with the New Jersey Department of Community Affairs and the state statutes before signing.</w:t>
      </w:r>
    </w:p>
    <w:p>
      <w:pPr>
        <w:pStyle w:val="Heading2"/>
        <w:spacing w:after="120" w:before="300"/>
      </w:pPr>
      <w:r>
        <w:t xml:space="preserve">19. New Jersey Official Resources</w:t>
      </w:r>
    </w:p>
    <w:p>
      <w:pPr>
        <w:spacing w:after="120"/>
      </w:pPr>
      <w:r>
        <w:rPr>
          <w:sz w:val="22"/>
          <w:szCs w:val="22"/>
        </w:rPr>
        <w:t xml:space="preserve">For current statutes and official guidance, consult the New Jersey Department of Community Affairs and the New Jersey Legislature (https://www.njleg.state.nj.us).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Residential Lease Agreement</dc:title>
  <dc:creator>ScanContract</dc:creator>
  <dc:description>Download a free New Jersey residential lease agreement template (PDF &amp; Word) with New Jersey landlord-tenant highlights, required disclosures, and official resources.</dc:description>
  <cp:lastModifiedBy>Un-named</cp:lastModifiedBy>
  <cp:revision>1</cp:revision>
  <dcterms:created xsi:type="dcterms:W3CDTF">2026-08-16T12:32:40.704Z</dcterms:created>
  <dcterms:modified xsi:type="dcterms:W3CDTF">2026-08-16T12:32:40.704Z</dcterms:modified>
</cp:coreProperties>
</file>

<file path=docProps/custom.xml><?xml version="1.0" encoding="utf-8"?>
<Properties xmlns="http://schemas.openxmlformats.org/officeDocument/2006/custom-properties" xmlns:vt="http://schemas.openxmlformats.org/officeDocument/2006/docPropsVTypes"/>
</file>