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NEVADA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Nevada Landlord-Tenant Highlights</w:t>
      </w:r>
    </w:p>
    <w:p>
      <w:pPr>
        <w:spacing w:after="120"/>
      </w:pPr>
      <w:r>
        <w:rPr>
          <w:sz w:val="22"/>
          <w:szCs w:val="22"/>
        </w:rPr>
        <w:t xml:space="preserve">NRS Chapter 118A requires the landlord to maintain the dwelling in a habitable condition, including working heating, plumbing, electrical systems, and weather protection, and prohibits waiver of habitability in the lease. Nevada allows a comparatively generous security deposit ceiling stated as a multiple of monthly rent, and any nonrefundable charge must be identified as such in writing; enter [SECURITY DEPOSIT AMOUNT] only after confirming the current statutory cap. Nevada's summary eviction procedure can shift the burden to the tenant to file an answer with the court after a properly served notice, which makes precise service and proof of service unusually important for landlords and prompt response unusually important for tenants. Weekly and extended-stay tenancies are treated differently from month-to-month tenancies under several provisions, so identify the tenancy type in the lease. Lockouts, utility shutoffs, and removal of a tenant's property outside the statutory process are prohibited and expose a landlord to damages. Confirm all notice periods against the current Nevada Revised Statutes.</w:t>
      </w:r>
    </w:p>
    <w:p>
      <w:pPr>
        <w:pStyle w:val="Heading2"/>
        <w:spacing w:after="120" w:before="300"/>
      </w:pPr>
      <w:r>
        <w:t xml:space="preserve">18. Required Disclosures in Nevada</w:t>
      </w:r>
    </w:p>
    <w:p>
      <w:pPr>
        <w:spacing w:after="120"/>
      </w:pPr>
      <w:r>
        <w:rPr>
          <w:sz w:val="22"/>
          <w:szCs w:val="22"/>
        </w:rPr>
        <w:t xml:space="preserve">For pre-1978 dwellings, the federal lead-based paint disclosure, the EPA pamphlet, and the federal warning language must be included. Nevada practice is to state in the lease the name and address of the owner or the authorized agent for service of notices at [AGENT NOTICE ADDRESS], and to give the tenant a signed copy of the lease. Nevada landlords commonly provide a written inventory or condition checklist at move-in, which is the standard evidence in later deposit disputes, and disclose whether any portion of a charge is nonrefundable. Where a unit is subject to a homeowners association, disclosing the governing rules and any fines the tenant could trigger is standard and avoids a frequent Las Vegas dispute. Check the current NRS 118A disclosure provisions before finalizing.</w:t>
      </w:r>
    </w:p>
    <w:p>
      <w:pPr>
        <w:pStyle w:val="Heading2"/>
        <w:spacing w:after="120" w:before="300"/>
      </w:pPr>
      <w:r>
        <w:t xml:space="preserve">19. Nevada Official Resources</w:t>
      </w:r>
    </w:p>
    <w:p>
      <w:pPr>
        <w:spacing w:after="120"/>
      </w:pPr>
      <w:r>
        <w:rPr>
          <w:sz w:val="22"/>
          <w:szCs w:val="22"/>
        </w:rPr>
        <w:t xml:space="preserve">For current statutes and official guidance, consult the Nevada Legislature (Nevada Revised Statutes Chapter 118A) (https://www.leg.state.nv.us).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Nevada Residential Lease Agreement</dc:title>
  <dc:creator>ScanContract</dc:creator>
  <dc:description>Download a free Nevada residential lease agreement template (PDF &amp; Word) with Nevada landlord-tenant highlights, required disclosures, and official resources.</dc:description>
  <cp:lastModifiedBy>Un-named</cp:lastModifiedBy>
  <cp:revision>1</cp:revision>
  <dcterms:created xsi:type="dcterms:W3CDTF">2026-08-16T12:32:40.681Z</dcterms:created>
  <dcterms:modified xsi:type="dcterms:W3CDTF">2026-08-16T12:32:40.681Z</dcterms:modified>
</cp:coreProperties>
</file>

<file path=docProps/custom.xml><?xml version="1.0" encoding="utf-8"?>
<Properties xmlns="http://schemas.openxmlformats.org/officeDocument/2006/custom-properties" xmlns:vt="http://schemas.openxmlformats.org/officeDocument/2006/docPropsVTypes"/>
</file>