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NEBRASKA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Nebraska Landlord-Tenant Highlights</w:t>
      </w:r>
    </w:p>
    <w:p>
      <w:pPr>
        <w:spacing w:after="120"/>
      </w:pPr>
      <w:r>
        <w:rPr>
          <w:sz w:val="22"/>
          <w:szCs w:val="22"/>
        </w:rPr>
        <w:t xml:space="preserve">Under the Nebraska Uniform Residential Landlord and Tenant Act, the landlord must comply with applicable building and housing codes materially affecting health and safety and keep the premises in a fit and habitable condition, including maintaining electrical, plumbing, heating, and other supplied facilities. Nebraska is one of the states that caps residential security deposits, commonly at an amount tied to one month's rent, with a separate additional amount permitted as a pet deposit; the parties should enter [SECURITY DEPOSIT AMOUNT] and [PET DEPOSIT AMOUNT] only after confirming the current limits. Deductions must be itemized and any balance returned within the statutory period after the tenancy ends and the tenant provides a forwarding address. Tenants have statutory remedies if the landlord deliberately fails to supply heat, running water, or other essential services. Lockouts, utility shutoffs, and removal of a tenant's belongings as a collection tactic are prohibited, and eviction must proceed through the courts.</w:t>
      </w:r>
    </w:p>
    <w:p>
      <w:pPr>
        <w:pStyle w:val="Heading2"/>
        <w:spacing w:after="120" w:before="300"/>
      </w:pPr>
      <w:r>
        <w:t xml:space="preserve">18. Required Disclosures in Nebraska</w:t>
      </w:r>
    </w:p>
    <w:p>
      <w:pPr>
        <w:spacing w:after="120"/>
      </w:pPr>
      <w:r>
        <w:rPr>
          <w:sz w:val="22"/>
          <w:szCs w:val="22"/>
        </w:rPr>
        <w:t xml:space="preserve">Federal law applies to any Nebraska dwelling built before 1978: the landlord must disclose known lead-based paint and hazards, provide the EPA pamphlet, and include the federal lead warning language in the lease. Nebraska landlords are also expected to identify in writing the owner or the person authorized to act for the owner and to give an address at [OWNER OR AGENT NOTICE ADDRESS] where notices and demands can be served. It is standard practice to disclose known material defects and to document the condition of the unit at move-in, which is the most common evidence in later deposit disputes. If any charge is described as nonrefundable, say so expressly in the lease rather than assuming it is understood. Confirm the current disclosure requirements against the Nebraska Revised Statutes before use.</w:t>
      </w:r>
    </w:p>
    <w:p>
      <w:pPr>
        <w:pStyle w:val="Heading2"/>
        <w:spacing w:after="120" w:before="300"/>
      </w:pPr>
      <w:r>
        <w:t xml:space="preserve">19. Nebraska Official Resources</w:t>
      </w:r>
    </w:p>
    <w:p>
      <w:pPr>
        <w:spacing w:after="120"/>
      </w:pPr>
      <w:r>
        <w:rPr>
          <w:sz w:val="22"/>
          <w:szCs w:val="22"/>
        </w:rPr>
        <w:t xml:space="preserve">For current statutes and official guidance, consult the Nebraska Legislature (Nebraska Revised Statutes) (https://nebraskalegislature.gov).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Nebraska Residential Lease Agreement</dc:title>
  <dc:creator>ScanContract</dc:creator>
  <dc:description>Download a free Nebraska residential lease agreement template (PDF &amp; Word) with Nebraska landlord-tenant highlights, required disclosures, and official resources.</dc:description>
  <cp:lastModifiedBy>Un-named</cp:lastModifiedBy>
  <cp:revision>1</cp:revision>
  <dcterms:created xsi:type="dcterms:W3CDTF">2026-08-16T12:32:40.669Z</dcterms:created>
  <dcterms:modified xsi:type="dcterms:W3CDTF">2026-08-16T12:32:40.669Z</dcterms:modified>
</cp:coreProperties>
</file>

<file path=docProps/custom.xml><?xml version="1.0" encoding="utf-8"?>
<Properties xmlns="http://schemas.openxmlformats.org/officeDocument/2006/custom-properties" xmlns:vt="http://schemas.openxmlformats.org/officeDocument/2006/docPropsVTypes"/>
</file>