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MONTANA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Montana Landlord-Tenant Highlights</w:t>
      </w:r>
    </w:p>
    <w:p>
      <w:pPr>
        <w:spacing w:after="120"/>
      </w:pPr>
      <w:r>
        <w:rPr>
          <w:sz w:val="22"/>
          <w:szCs w:val="22"/>
        </w:rPr>
        <w:t xml:space="preserve">Montana law imposes a statutory duty on landlords to maintain the premises in a fit and habitable condition, including compliance with applicable building and health codes affecting health and safety. Tenants are generally expected to keep their portion of the premises clean and safe and to avoid deliberate or negligent damage. Montana does not currently set a statutory ceiling on residential security deposits, so the amount is a matter of negotiation, but the landlord must account for deductions and return the balance within the period the statute allows. Self-help measures such as changing locks, removing doors, or shutting off utilities to force a tenant out are prohibited; possession must be recovered through the courts. Rentals of mobile home lots and spaces are governed by a separate Montana statutory chapter with its own notice rules, so confirm which chapter applies before relying on a generic form. The parties should complete the blanks below with the figures that apply to their tenancy after checking the current Montana Code Annotated.</w:t>
      </w:r>
    </w:p>
    <w:p>
      <w:pPr>
        <w:pStyle w:val="Heading2"/>
        <w:spacing w:after="120" w:before="300"/>
      </w:pPr>
      <w:r>
        <w:t xml:space="preserve">18. Required Disclosures in Montana</w:t>
      </w:r>
    </w:p>
    <w:p>
      <w:pPr>
        <w:spacing w:after="120"/>
      </w:pPr>
      <w:r>
        <w:rPr>
          <w:sz w:val="22"/>
          <w:szCs w:val="22"/>
        </w:rPr>
        <w:t xml:space="preserve">For any dwelling built before 1978, federal law requires the landlord to provide the EPA-approved lead hazard pamphlet, disclose known lead-based paint and hazards, and attach the federal lead warning statement to the lease. Montana practice is to identify in writing the person authorized to manage the premises and the person authorized to receive notices and legal process on the owner's behalf, together with a service address of [MANAGER NOTICE ADDRESS]. Landlords commonly disclose known material defects and any conditions documented on a move-in inspection checklist, which also protects them when deposit deductions are later disputed. Where the property relies on a private well, septic system, or shared water source, disclosing that fact and the maintenance responsibilities of each party avoids a common Montana dispute. Verify the current disclosure list against the Montana Code Annotated before finalizing the lease.</w:t>
      </w:r>
    </w:p>
    <w:p>
      <w:pPr>
        <w:pStyle w:val="Heading2"/>
        <w:spacing w:after="120" w:before="300"/>
      </w:pPr>
      <w:r>
        <w:t xml:space="preserve">19. Montana Official Resources</w:t>
      </w:r>
    </w:p>
    <w:p>
      <w:pPr>
        <w:spacing w:after="120"/>
      </w:pPr>
      <w:r>
        <w:rPr>
          <w:sz w:val="22"/>
          <w:szCs w:val="22"/>
        </w:rPr>
        <w:t xml:space="preserve">For current statutes and official guidance, consult the Montana Legislature (Montana Code Annotated) (https://leg.mt.gov).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Montana Residential Lease Agreement</dc:title>
  <dc:creator>ScanContract</dc:creator>
  <dc:description>Download a free Montana residential lease agreement template (PDF &amp; Word) with Montana landlord-tenant highlights, required disclosures, and official resources.</dc:description>
  <cp:lastModifiedBy>Un-named</cp:lastModifiedBy>
  <cp:revision>1</cp:revision>
  <dcterms:created xsi:type="dcterms:W3CDTF">2026-08-16T12:32:40.657Z</dcterms:created>
  <dcterms:modified xsi:type="dcterms:W3CDTF">2026-08-16T12:32:40.658Z</dcterms:modified>
</cp:coreProperties>
</file>

<file path=docProps/custom.xml><?xml version="1.0" encoding="utf-8"?>
<Properties xmlns="http://schemas.openxmlformats.org/officeDocument/2006/custom-properties" xmlns:vt="http://schemas.openxmlformats.org/officeDocument/2006/docPropsVTypes"/>
</file>