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MISSOURI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Missouri Landlord-Tenant Highlights</w:t>
      </w:r>
    </w:p>
    <w:p>
      <w:pPr>
        <w:spacing w:after="120"/>
      </w:pPr>
      <w:r>
        <w:rPr>
          <w:sz w:val="22"/>
          <w:szCs w:val="22"/>
        </w:rPr>
        <w:t xml:space="preserve">Missouri caps residential security deposits at an amount tied to monthly rent, commonly two months' rent, and a landlord who collects more may be required to return the excess. After the tenancy ends, the landlord must return the deposit or deliver an itemized written statement of deductions within the statutory window, commonly 30 days, and wrongful withholding can expose the landlord to up to twice the amount improperly retained. Missouri gives the tenant a right to be present at the move-out inspection if the tenant makes a request, and the landlord must notify the tenant of the inspection time — a protection worth restating in the lease. Missouri does not fix a single statewide statutory notice period for landlord entry, so the lease should set one such as [NUMBER] hours' written notice at a reasonable hour, with emergencies excepted. Federal lead-based paint rules apply to pre-1978 dwellings, and St. Louis and Kansas City impose local rental licensing and occupancy requirements on top of state law.</w:t>
      </w:r>
    </w:p>
    <w:p>
      <w:pPr>
        <w:pStyle w:val="Heading2"/>
        <w:spacing w:after="120" w:before="300"/>
      </w:pPr>
      <w:r>
        <w:t xml:space="preserve">18. Required Disclosures in Missouri</w:t>
      </w:r>
    </w:p>
    <w:p>
      <w:pPr>
        <w:spacing w:after="120"/>
      </w:pPr>
      <w:r>
        <w:rPr>
          <w:sz w:val="22"/>
          <w:szCs w:val="22"/>
        </w:rPr>
        <w:t xml:space="preserve">Federal law requires the lead-based paint disclosure, records of known hazards, and the EPA pamphlet for any Missouri dwelling built before 1978, which covers much of the St. Louis and Kansas City housing stock. Missouri requires disclosure where the property has been used to manufacture methamphetamine, a distinctive obligation given the state's enforcement history, and the lease should also identify the owner or the agent authorized to manage the property and receive notices. Where a deposit is collected, the lease should state the cap being applied, describe the itemization process, and confirm the tenant's right to request presence at the move-out inspection. Landlords in flood-prone areas along the Missouri and Mississippi rivers commonly disclose known flood history even where it is not separately mandated. Confirm current requirements with the Missouri Attorney General before finalizing your lease.</w:t>
      </w:r>
    </w:p>
    <w:p>
      <w:pPr>
        <w:pStyle w:val="Heading2"/>
        <w:spacing w:after="120" w:before="300"/>
      </w:pPr>
      <w:r>
        <w:t xml:space="preserve">19. Missouri Official Resources</w:t>
      </w:r>
    </w:p>
    <w:p>
      <w:pPr>
        <w:spacing w:after="120"/>
      </w:pPr>
      <w:r>
        <w:rPr>
          <w:sz w:val="22"/>
          <w:szCs w:val="22"/>
        </w:rPr>
        <w:t xml:space="preserve">For current statutes and official guidance, consult the Missouri Attorney General (landlord-tenant law guidance) (https://ago.mo.gov).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Missouri Residential Lease Agreement</dc:title>
  <dc:creator>ScanContract</dc:creator>
  <dc:description>Download a free Missouri residential lease agreement template (PDF &amp; Word) with Missouri landlord-tenant highlights, required disclosures, and official resources.</dc:description>
  <cp:lastModifiedBy>Un-named</cp:lastModifiedBy>
  <cp:revision>1</cp:revision>
  <dcterms:created xsi:type="dcterms:W3CDTF">2026-08-16T12:32:40.645Z</dcterms:created>
  <dcterms:modified xsi:type="dcterms:W3CDTF">2026-08-16T12:32:40.646Z</dcterms:modified>
</cp:coreProperties>
</file>

<file path=docProps/custom.xml><?xml version="1.0" encoding="utf-8"?>
<Properties xmlns="http://schemas.openxmlformats.org/officeDocument/2006/custom-properties" xmlns:vt="http://schemas.openxmlformats.org/officeDocument/2006/docPropsVTypes"/>
</file>