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MISSISSIPPI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Mississippi Landlord-Tenant Highlights</w:t>
      </w:r>
    </w:p>
    <w:p>
      <w:pPr>
        <w:spacing w:after="120"/>
      </w:pPr>
      <w:r>
        <w:rPr>
          <w:sz w:val="22"/>
          <w:szCs w:val="22"/>
        </w:rPr>
        <w:t xml:space="preserve">Mississippi places no statutory cap on residential security deposits and does not require them to be held in escrow or to earn interest, so the amount and handling are governed by the lease. The landlord must return the deposit or deliver a written itemized statement of deductions within the statutory window after the tenancy ends and the tenant demands it, commonly 45 days, and a landlord who withholds without justification may be liable for the amount wrongfully retained plus damages. Mississippi does not impose a general statutory notice period before landlord entry, so the lease should establish one such as [NUMBER] hours' written notice at a reasonable hour, with emergencies excepted. The statute requires landlords to keep the premises in a condition fit for habitation, covering essential systems and compliance with applicable building and housing codes, with the tenant required to give written notice and a reasonable period to cure before pursuing a remedy. Federal lead-based paint rules apply to Mississippi dwellings built before 1978.</w:t>
      </w:r>
    </w:p>
    <w:p>
      <w:pPr>
        <w:pStyle w:val="Heading2"/>
        <w:spacing w:after="120" w:before="300"/>
      </w:pPr>
      <w:r>
        <w:t xml:space="preserve">18. Required Disclosures in Mississippi</w:t>
      </w:r>
    </w:p>
    <w:p>
      <w:pPr>
        <w:spacing w:after="120"/>
      </w:pPr>
      <w:r>
        <w:rPr>
          <w:sz w:val="22"/>
          <w:szCs w:val="22"/>
        </w:rPr>
        <w:t xml:space="preserve">The federal lead-based paint disclosure, records of known hazards, and the EPA pamphlet are required for any Mississippi dwelling built before 1978 and are the clearest mandatory disclosure obligation in the state. Mississippi imposes few additional affirmative disclosure duties, so the lease should voluntarily identify the owner or the agent authorized to manage the property and to receive notices and legal process. Where a deposit is collected, the lease should state what it may be applied to and confirm the tenant's right to a written itemization after making a demand. Given hurricane and flood exposure along the Gulf Coast and in the Delta, disclosing known flood history and addressing storm damage, evacuation, and renters insurance in the lease is strongly recommended even where not separately mandated. Verify current requirements against the Mississippi Code before finalizing your lease.</w:t>
      </w:r>
    </w:p>
    <w:p>
      <w:pPr>
        <w:pStyle w:val="Heading2"/>
        <w:spacing w:after="120" w:before="300"/>
      </w:pPr>
      <w:r>
        <w:t xml:space="preserve">19. Mississippi Official Resources</w:t>
      </w:r>
    </w:p>
    <w:p>
      <w:pPr>
        <w:spacing w:after="120"/>
      </w:pPr>
      <w:r>
        <w:rPr>
          <w:sz w:val="22"/>
          <w:szCs w:val="22"/>
        </w:rPr>
        <w:t xml:space="preserve">For current statutes and official guidance, consult the Mississippi Legislature (Mississippi Code) (https://www.legislature.ms.gov).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Mississippi Residential Lease Agreement</dc:title>
  <dc:creator>ScanContract</dc:creator>
  <dc:description>Download a free Mississippi residential lease agreement template (PDF &amp; Word) with Mississippi landlord-tenant highlights, required disclosures, and official resources.</dc:description>
  <cp:lastModifiedBy>Un-named</cp:lastModifiedBy>
  <cp:revision>1</cp:revision>
  <dcterms:created xsi:type="dcterms:W3CDTF">2026-08-16T12:32:40.634Z</dcterms:created>
  <dcterms:modified xsi:type="dcterms:W3CDTF">2026-08-16T12:32:40.634Z</dcterms:modified>
</cp:coreProperties>
</file>

<file path=docProps/custom.xml><?xml version="1.0" encoding="utf-8"?>
<Properties xmlns="http://schemas.openxmlformats.org/officeDocument/2006/custom-properties" xmlns:vt="http://schemas.openxmlformats.org/officeDocument/2006/docPropsVTypes"/>
</file>