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MINNESOTA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Minnesota Landlord-Tenant Highlights</w:t>
      </w:r>
    </w:p>
    <w:p>
      <w:pPr>
        <w:spacing w:after="120"/>
      </w:pPr>
      <w:r>
        <w:rPr>
          <w:sz w:val="22"/>
          <w:szCs w:val="22"/>
        </w:rPr>
        <w:t xml:space="preserve">Minnesota does not cap the amount of a residential security deposit, but it requires the landlord to pay simple interest at a statutory rate and to return the deposit with interest or provide a written itemization of deductions within the statutory window after the tenancy ends and the tenant provides a forwarding address, commonly [NUMBER] days. Bad-faith retention can expose the landlord to punitive damages in addition to the withheld amount. Minnesota requires at least 24 hours' notice before a landlord enters the unit for a reasonable business purpose, with entry at a reasonable time and emergencies excepted; repeated violations can support tenant remedies. Recent Minnesota legislation requires all non-optional recurring fees to be included in the advertised rent figure rather than added later, and expanded the notice a landlord must give before terminating or not renewing certain tenancies. Federal lead-based paint rules apply to pre-1978 dwellings, and St. Paul operates a local rent stabilization ordinance while Minneapolis maintains its own tenant protection ordinance.</w:t>
      </w:r>
    </w:p>
    <w:p>
      <w:pPr>
        <w:pStyle w:val="Heading2"/>
        <w:spacing w:after="120" w:before="300"/>
      </w:pPr>
      <w:r>
        <w:t xml:space="preserve">18. Required Disclosures in Minnesota</w:t>
      </w:r>
    </w:p>
    <w:p>
      <w:pPr>
        <w:spacing w:after="120"/>
      </w:pPr>
      <w:r>
        <w:rPr>
          <w:sz w:val="22"/>
          <w:szCs w:val="22"/>
        </w:rPr>
        <w:t xml:space="preserve">Minnesota requires the landlord to disclose in the lease the name and address of the person authorized to manage the premises and of the owner or the owner's agent for service of process, and to keep that information current. Landlords must disclose whether the building is subject to an outstanding condemnation order, a revoked rental license, or a notice of code violations that could affect the tenancy, and must give tenants notice of certain pending foreclosure or contract-for-deed cancellation actions. Recent legislation requires all mandatory recurring fees to be disclosed as part of the advertised rent so tenants can compare properties honestly. Federal law requires the lead-based paint disclosure, records of known hazards, and the EPA pamphlet for any dwelling built before 1978. Confirm the current package with the Minnesota Attorney General, which publishes the state landlord-tenant handbook, and check Minneapolis or St. Paul ordinances separately.</w:t>
      </w:r>
    </w:p>
    <w:p>
      <w:pPr>
        <w:pStyle w:val="Heading2"/>
        <w:spacing w:after="120" w:before="300"/>
      </w:pPr>
      <w:r>
        <w:t xml:space="preserve">19. Minnesota Official Resources</w:t>
      </w:r>
    </w:p>
    <w:p>
      <w:pPr>
        <w:spacing w:after="120"/>
      </w:pPr>
      <w:r>
        <w:rPr>
          <w:sz w:val="22"/>
          <w:szCs w:val="22"/>
        </w:rPr>
        <w:t xml:space="preserve">For current statutes and official guidance, consult the Minnesota Attorney General (landlord and tenant handbook) (https://www.ag.state.mn.us).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Residential Lease Agreement</dc:title>
  <dc:creator>ScanContract</dc:creator>
  <dc:description>Download a free Minnesota residential lease agreement template (PDF &amp; Word) with Minnesota landlord-tenant highlights, required disclosures, and official resources.</dc:description>
  <cp:lastModifiedBy>Un-named</cp:lastModifiedBy>
  <cp:revision>1</cp:revision>
  <dcterms:created xsi:type="dcterms:W3CDTF">2026-08-16T12:32:40.622Z</dcterms:created>
  <dcterms:modified xsi:type="dcterms:W3CDTF">2026-08-16T12:32:40.622Z</dcterms:modified>
</cp:coreProperties>
</file>

<file path=docProps/custom.xml><?xml version="1.0" encoding="utf-8"?>
<Properties xmlns="http://schemas.openxmlformats.org/officeDocument/2006/custom-properties" xmlns:vt="http://schemas.openxmlformats.org/officeDocument/2006/docPropsVTypes"/>
</file>