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MAINE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Maine Landlord-Tenant Highlights</w:t>
      </w:r>
    </w:p>
    <w:p>
      <w:pPr>
        <w:spacing w:after="120"/>
      </w:pPr>
      <w:r>
        <w:rPr>
          <w:sz w:val="22"/>
          <w:szCs w:val="22"/>
        </w:rPr>
        <w:t xml:space="preserve">Maine caps residential security deposits at an amount tied to monthly rent, commonly two months' rent, and requires deposits to be held separate from the landlord's own property and free from the claims of the landlord's creditors. The deposit or an itemized written statement of deductions must be returned within the statutory window — Maine applies a shorter deadline for tenancies at will and a longer one for written leases, commonly [NUMBER] days — and failure can expose the landlord to double damages plus attorney fees. Landlords must give reasonable notice before entering, commonly at least 24 hours, and may enter only at reasonable times with emergencies excepted. Maine requires working smoke and carbon monoxide detectors, imposes obligations around bed bug inspection and treatment after a tenant report, and prohibits retaliation against tenants who assert their rights. Federal lead-based paint rules apply broadly given Maine's old housing stock, and the state adds radon testing and energy efficiency disclosure requirements.</w:t>
      </w:r>
    </w:p>
    <w:p>
      <w:pPr>
        <w:pStyle w:val="Heading2"/>
        <w:spacing w:after="120" w:before="300"/>
      </w:pPr>
      <w:r>
        <w:t xml:space="preserve">18. Required Disclosures in Maine</w:t>
      </w:r>
    </w:p>
    <w:p>
      <w:pPr>
        <w:spacing w:after="120"/>
      </w:pPr>
      <w:r>
        <w:rPr>
          <w:sz w:val="22"/>
          <w:szCs w:val="22"/>
        </w:rPr>
        <w:t xml:space="preserve">Maine requires landlords to provide a residential energy efficiency disclosure statement to prospective tenants before a lease or deposit is signed, describing the heating system and energy costs so tenants can evaluate winter expenses. Maine also requires radon testing of residential rental buildings on a recurring schedule and written disclosure of the results to tenants, which is unusual among states. Federal law requires the lead-based paint disclosure, records of known hazards, and the EPA pamphlet for pre-1978 dwellings, and Maine adds its own lead hazard notice obligations. Landlords must disclose known bed bug infestations and, on request, the treatment history, and must identify the owner or agent authorized to receive notices. Verify each obligation with the Maine Attorney General before finalizing your lease.</w:t>
      </w:r>
    </w:p>
    <w:p>
      <w:pPr>
        <w:pStyle w:val="Heading2"/>
        <w:spacing w:after="120" w:before="300"/>
      </w:pPr>
      <w:r>
        <w:t xml:space="preserve">19. Maine Official Resources</w:t>
      </w:r>
    </w:p>
    <w:p>
      <w:pPr>
        <w:spacing w:after="120"/>
      </w:pPr>
      <w:r>
        <w:rPr>
          <w:sz w:val="22"/>
          <w:szCs w:val="22"/>
        </w:rPr>
        <w:t xml:space="preserve">For current statutes and official guidance, consult the Maine Attorney General (consumer and tenant resources) (https://www.maine.gov/ag).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Maine Residential Lease Agreement</dc:title>
  <dc:creator>ScanContract</dc:creator>
  <dc:description>Download a free Maine residential lease agreement template (PDF &amp; Word) with Maine landlord-tenant highlights, required disclosures, and official resources.</dc:description>
  <cp:lastModifiedBy>Un-named</cp:lastModifiedBy>
  <cp:revision>1</cp:revision>
  <dcterms:created xsi:type="dcterms:W3CDTF">2026-08-16T12:32:40.574Z</dcterms:created>
  <dcterms:modified xsi:type="dcterms:W3CDTF">2026-08-16T12:32:40.574Z</dcterms:modified>
</cp:coreProperties>
</file>

<file path=docProps/custom.xml><?xml version="1.0" encoding="utf-8"?>
<Properties xmlns="http://schemas.openxmlformats.org/officeDocument/2006/custom-properties" xmlns:vt="http://schemas.openxmlformats.org/officeDocument/2006/docPropsVTypes"/>
</file>