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LOUISIANA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Louisiana Landlord-Tenant Highlights</w:t>
      </w:r>
    </w:p>
    <w:p>
      <w:pPr>
        <w:spacing w:after="120"/>
      </w:pPr>
      <w:r>
        <w:rPr>
          <w:sz w:val="22"/>
          <w:szCs w:val="22"/>
        </w:rPr>
        <w:t xml:space="preserve">Louisiana does not cap residential security deposits, so the amount is set by the lease, but the Louisiana Lessee's Deposit Act requires the lessor to return the deposit or deliver an itemized statement of deductions within the statutory window after the lease ends and the lessee gives a forwarding address, commonly 30 days. A lessor who willfully fails to comply may owe statutory damages plus attorney fees, and a lease clause purporting to waive the tenant's rights under the deposit act is generally unenforceable. Louisiana law does not set a general statutory notice period for lessor entry, so the lease should establish one such as [NUMBER] hours' written notice, with emergencies excepted. Because Louisiana follows the Civil Code, the lessee is obligated to use the premises as a prudent administrator and to return them in the condition received apart from normal wear, and eviction proceeds by a notice to vacate followed by a rule to show cause. Federal lead-based paint rules apply to pre-1978 dwellings, and Louisiana requires flood damage disclosure for residential leases.</w:t>
      </w:r>
    </w:p>
    <w:p>
      <w:pPr>
        <w:pStyle w:val="Heading2"/>
        <w:spacing w:after="120" w:before="300"/>
      </w:pPr>
      <w:r>
        <w:t xml:space="preserve">18. Required Disclosures in Louisiana</w:t>
      </w:r>
    </w:p>
    <w:p>
      <w:pPr>
        <w:spacing w:after="120"/>
      </w:pPr>
      <w:r>
        <w:rPr>
          <w:sz w:val="22"/>
          <w:szCs w:val="22"/>
        </w:rPr>
        <w:t xml:space="preserve">Louisiana requires residential lessors to disclose in writing whether the property has previously flooded and, in defined circumstances, whether it sits in a designated flood zone, which is one of the most consequential disclosures in the state. Federal law requires the lead-based paint disclosure, records of known hazards, and the EPA pamphlet for any dwelling built before 1978, which covers much of the New Orleans and Baton Rouge housing stock. The lease should identify the lessor or the agent authorized to receive notices and legal process, particularly for out-of-parish owners. Where a deposit is collected, the lease should confirm the lessee's right to an itemized statement and note that the return clock starts when a forwarding address is given. Verify all requirements against the Louisiana Revised Statutes and Civil Code before finalizing your lease.</w:t>
      </w:r>
    </w:p>
    <w:p>
      <w:pPr>
        <w:pStyle w:val="Heading2"/>
        <w:spacing w:after="120" w:before="300"/>
      </w:pPr>
      <w:r>
        <w:t xml:space="preserve">19. Louisiana Official Resources</w:t>
      </w:r>
    </w:p>
    <w:p>
      <w:pPr>
        <w:spacing w:after="120"/>
      </w:pPr>
      <w:r>
        <w:rPr>
          <w:sz w:val="22"/>
          <w:szCs w:val="22"/>
        </w:rPr>
        <w:t xml:space="preserve">For current statutes and official guidance, consult the Louisiana State Legislature (Revised Statutes and Civil Code) (https://www.legis.la.gov).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Residential Lease Agreement</dc:title>
  <dc:creator>ScanContract</dc:creator>
  <dc:description>Download a free Louisiana residential lease agreement template (PDF &amp; Word) with Louisiana landlord-tenant highlights, required disclosures, and official resources.</dc:description>
  <cp:lastModifiedBy>Un-named</cp:lastModifiedBy>
  <cp:revision>1</cp:revision>
  <dcterms:created xsi:type="dcterms:W3CDTF">2026-08-16T12:32:40.562Z</dcterms:created>
  <dcterms:modified xsi:type="dcterms:W3CDTF">2026-08-16T12:32:40.562Z</dcterms:modified>
</cp:coreProperties>
</file>

<file path=docProps/custom.xml><?xml version="1.0" encoding="utf-8"?>
<Properties xmlns="http://schemas.openxmlformats.org/officeDocument/2006/custom-properties" xmlns:vt="http://schemas.openxmlformats.org/officeDocument/2006/docPropsVTypes"/>
</file>