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INDIANA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Indiana Landlord-Tenant Highlights</w:t>
      </w:r>
    </w:p>
    <w:p>
      <w:pPr>
        <w:spacing w:after="120"/>
      </w:pPr>
      <w:r>
        <w:rPr>
          <w:sz w:val="22"/>
          <w:szCs w:val="22"/>
        </w:rPr>
        <w:t xml:space="preserve">Indiana sets no statutory cap on residential security deposits, leaving the amount to the lease. After the tenancy ends and the tenant provides a forwarding address, the landlord must deliver an itemized list of damages and the balance of the deposit within the statutory window, commonly 45 days; failing to provide the itemization generally forfeits the right to retain any part of the deposit and can expose the landlord to the tenant's attorney fees. Indiana does not impose a general statutory notice period before landlord entry, though the statute requires entry at reasonable times and prohibits harassment, so the lease should set a concrete standard such as [NUMBER] hours' written notice. Indiana requires landlords to deliver and maintain units in a safe, clean, and habitable condition with working plumbing, heating, sanitary, and electrical systems, and gives tenants a remedy after written notice and a reasonable time to cure. Indiana law preempts local landlord-tenant ordinances, so city-level tenant protections generally do not apply, and federal lead-based paint rules cover pre-1978 units.</w:t>
      </w:r>
    </w:p>
    <w:p>
      <w:pPr>
        <w:pStyle w:val="Heading2"/>
        <w:spacing w:after="120" w:before="300"/>
      </w:pPr>
      <w:r>
        <w:t xml:space="preserve">18. Required Disclosures in Indiana</w:t>
      </w:r>
    </w:p>
    <w:p>
      <w:pPr>
        <w:spacing w:after="120"/>
      </w:pPr>
      <w:r>
        <w:rPr>
          <w:sz w:val="22"/>
          <w:szCs w:val="22"/>
        </w:rPr>
        <w:t xml:space="preserve">Federal law requires the lead-based paint disclosure, records of known hazards, and the EPA pamphlet for any Indiana dwelling built before 1978. Indiana requires the landlord to disclose in writing the name and address of the owner or the person authorized to manage the premises and to receive notices and service of process, and to update that information if it changes. Where a deposit is collected, the lease should confirm the tenant's right to an itemized statement of damages after move-out and remind the tenant to supply a forwarding address, since the statutory clock is tied to it. Indiana landlords commonly disclose known methamphetamine contamination and remediation, any known flood history, and radon information given elevated readings in parts of the state. Verify current requirements against the Indiana Code before finalizing your lease.</w:t>
      </w:r>
    </w:p>
    <w:p>
      <w:pPr>
        <w:pStyle w:val="Heading2"/>
        <w:spacing w:after="120" w:before="300"/>
      </w:pPr>
      <w:r>
        <w:t xml:space="preserve">19. Indiana Official Resources</w:t>
      </w:r>
    </w:p>
    <w:p>
      <w:pPr>
        <w:spacing w:after="120"/>
      </w:pPr>
      <w:r>
        <w:rPr>
          <w:sz w:val="22"/>
          <w:szCs w:val="22"/>
        </w:rPr>
        <w:t xml:space="preserve">For current statutes and official guidance, consult the Indiana General Assembly (Indiana Code) (https://iga.in.gov).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Residential Lease Agreement</dc:title>
  <dc:creator>ScanContract</dc:creator>
  <dc:description>Download a free Indiana residential lease agreement template (PDF &amp; Word) with Indiana landlord-tenant highlights, required disclosures, and official resources.</dc:description>
  <cp:lastModifiedBy>Un-named</cp:lastModifiedBy>
  <cp:revision>1</cp:revision>
  <dcterms:created xsi:type="dcterms:W3CDTF">2026-08-16T12:32:40.516Z</dcterms:created>
  <dcterms:modified xsi:type="dcterms:W3CDTF">2026-08-16T12:32:40.516Z</dcterms:modified>
</cp:coreProperties>
</file>

<file path=docProps/custom.xml><?xml version="1.0" encoding="utf-8"?>
<Properties xmlns="http://schemas.openxmlformats.org/officeDocument/2006/custom-properties" xmlns:vt="http://schemas.openxmlformats.org/officeDocument/2006/docPropsVTypes"/>
</file>