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HAWAII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Hawaii Landlord-Tenant Highlights</w:t>
      </w:r>
    </w:p>
    <w:p>
      <w:pPr>
        <w:spacing w:after="120"/>
      </w:pPr>
      <w:r>
        <w:rPr>
          <w:sz w:val="22"/>
          <w:szCs w:val="22"/>
        </w:rPr>
        <w:t xml:space="preserve">Hawaii caps the ordinary security deposit at an amount tied to monthly rent, commonly one month's rent, and separately permits an additional pet deposit of up to a further amount for animals other than assistance animals — verify the current caps before collecting. The deposit or an itemized statement of deductions must be returned quickly after the tenancy ends; Hawaii's window is notably short, commonly 14 days, and a landlord who misses it may forfeit the right to withhold. Landlords must give at least [NUMBER] hours' notice before entering for inspections, repairs, or showings — commonly two days — and entry must be at reasonable hours, with emergencies excepted. An owner who does not live on the island where the property is located must designate an agent residing on that island to manage the premises and receive notice and service of process, and that agent must be disclosed to the tenant. Federal lead-based paint rules apply to pre-1978 units, and county rules on transient vacation rentals may govern short-term arrangements instead of the residential Code.</w:t>
      </w:r>
    </w:p>
    <w:p>
      <w:pPr>
        <w:pStyle w:val="Heading2"/>
        <w:spacing w:after="120" w:before="300"/>
      </w:pPr>
      <w:r>
        <w:t xml:space="preserve">18. Required Disclosures in Hawaii</w:t>
      </w:r>
    </w:p>
    <w:p>
      <w:pPr>
        <w:spacing w:after="120"/>
      </w:pPr>
      <w:r>
        <w:rPr>
          <w:sz w:val="22"/>
          <w:szCs w:val="22"/>
        </w:rPr>
        <w:t xml:space="preserve">Hawaii requires the landlord to disclose the name and address of the owner and, where the owner is off-island or out of state, the name and address of the designated local agent authorized to receive notices and service of process. Landlords must also disclose their Hawaii general excise tax and transient accommodations tax identification numbers where applicable, which lets the tenant verify the rental is properly registered. Federal law requires the lead-based paint disclosure, records of known hazards, and the EPA pamphlet for any dwelling built before 1978. Where a deposit is collected, the lease should state what it covers and confirm the tenant's right to an itemized statement after move-out. Confirm current requirements with the Hawaii Department of Commerce and Consumer Affairs, which publishes the state landlord-tenant handbook.</w:t>
      </w:r>
    </w:p>
    <w:p>
      <w:pPr>
        <w:pStyle w:val="Heading2"/>
        <w:spacing w:after="120" w:before="300"/>
      </w:pPr>
      <w:r>
        <w:t xml:space="preserve">19. Hawaii Official Resources</w:t>
      </w:r>
    </w:p>
    <w:p>
      <w:pPr>
        <w:spacing w:after="120"/>
      </w:pPr>
      <w:r>
        <w:rPr>
          <w:sz w:val="22"/>
          <w:szCs w:val="22"/>
        </w:rPr>
        <w:t xml:space="preserve">For current statutes and official guidance, consult the Hawaii Department of Commerce and Consumer Affairs (Office of Consumer Protection) (https://cca.hawaii.gov).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Residential Lease Agreement</dc:title>
  <dc:creator>ScanContract</dc:creator>
  <dc:description>Download a free Hawaii residential lease agreement template (PDF &amp; Word) with Hawaii landlord-tenant highlights, required disclosures, and official resources.</dc:description>
  <cp:lastModifiedBy>Un-named</cp:lastModifiedBy>
  <cp:revision>1</cp:revision>
  <dcterms:created xsi:type="dcterms:W3CDTF">2026-08-16T12:32:40.480Z</dcterms:created>
  <dcterms:modified xsi:type="dcterms:W3CDTF">2026-08-16T12:32:40.480Z</dcterms:modified>
</cp:coreProperties>
</file>

<file path=docProps/custom.xml><?xml version="1.0" encoding="utf-8"?>
<Properties xmlns="http://schemas.openxmlformats.org/officeDocument/2006/custom-properties" xmlns:vt="http://schemas.openxmlformats.org/officeDocument/2006/docPropsVTypes"/>
</file>