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GEORGIA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Georgia Landlord-Tenant Highlights</w:t>
      </w:r>
    </w:p>
    <w:p>
      <w:pPr>
        <w:spacing w:after="120"/>
      </w:pPr>
      <w:r>
        <w:rPr>
          <w:sz w:val="22"/>
          <w:szCs w:val="22"/>
        </w:rPr>
        <w:t xml:space="preserve">Georgia sets no statutory cap on residential security deposits, so the amount is a matter of negotiation, but landlords who own more than a threshold number of units or who use a management agent must hold deposits in an escrow account in a state or federally regulated institution or post a surety bond, and must tell the tenant where the deposit is held. Those same landlords must give the tenant a written list of existing damage before collecting a deposit and allow the tenant to inspect and sign it, and must provide a similar move-out list before making deductions. The deposit or an itemized statement must be returned within the statutory period, commonly [NUMBER] days after termination and surrender, and wrongful withholding in bad faith can expose a landlord to multiple damages. Georgia has no statutory notice-to-enter requirement, so the lease should set one — [NUMBER] hours' notice is a reasonable default — and Georgia law preempts local rent control, leaving rent increases governed by the lease and the applicable notice period. Federal lead-based paint rules apply to Georgia units built before 1978.</w:t>
      </w:r>
    </w:p>
    <w:p>
      <w:pPr>
        <w:pStyle w:val="Heading2"/>
        <w:spacing w:after="120" w:before="300"/>
      </w:pPr>
      <w:r>
        <w:t xml:space="preserve">18. Required Disclosures in Georgia</w:t>
      </w:r>
    </w:p>
    <w:p>
      <w:pPr>
        <w:spacing w:after="120"/>
      </w:pPr>
      <w:r>
        <w:rPr>
          <w:sz w:val="22"/>
          <w:szCs w:val="22"/>
        </w:rPr>
        <w:t xml:space="preserve">Federal law requires the lead-based paint disclosure, records of known hazards, and the EPA pamphlet for any Georgia dwelling built before 1978. Georgia requires landlords to disclose in writing any propensity of the property to flood, where flooding has occurred at least three times in the preceding five years, which is one of the state's few affirmative disclosure duties. Landlords must also disclose the name and address of the owner or the agent authorized to manage the premises and to receive notices and legal process. Landlords subject to the escrow rules must tell the tenant where the deposit is held and must provide the written move-in damage list before collecting. Verify each requirement against the current Official Code of Georgia Annotated before finalizing your lease.</w:t>
      </w:r>
    </w:p>
    <w:p>
      <w:pPr>
        <w:pStyle w:val="Heading2"/>
        <w:spacing w:after="120" w:before="300"/>
      </w:pPr>
      <w:r>
        <w:t xml:space="preserve">19. Georgia Official Resources</w:t>
      </w:r>
    </w:p>
    <w:p>
      <w:pPr>
        <w:spacing w:after="120"/>
      </w:pPr>
      <w:r>
        <w:rPr>
          <w:sz w:val="22"/>
          <w:szCs w:val="22"/>
        </w:rPr>
        <w:t xml:space="preserve">For current statutes and official guidance, consult the Georgia General Assembly (Official Code of Georgia Annotated) (https://www.legis.ga.gov).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Residential Lease Agreement</dc:title>
  <dc:creator>ScanContract</dc:creator>
  <dc:description>Download a free Georgia residential lease agreement template (PDF &amp; Word) with Georgia landlord-tenant highlights, required disclosures, and official resources.</dc:description>
  <cp:lastModifiedBy>Un-named</cp:lastModifiedBy>
  <cp:revision>1</cp:revision>
  <dcterms:created xsi:type="dcterms:W3CDTF">2026-08-16T12:32:40.468Z</dcterms:created>
  <dcterms:modified xsi:type="dcterms:W3CDTF">2026-08-16T12:32:40.468Z</dcterms:modified>
</cp:coreProperties>
</file>

<file path=docProps/custom.xml><?xml version="1.0" encoding="utf-8"?>
<Properties xmlns="http://schemas.openxmlformats.org/officeDocument/2006/custom-properties" xmlns:vt="http://schemas.openxmlformats.org/officeDocument/2006/docPropsVTypes"/>
</file>