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FLORIDA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Florida Landlord-Tenant Highlights</w:t>
      </w:r>
    </w:p>
    <w:p>
      <w:pPr>
        <w:spacing w:after="120"/>
      </w:pPr>
      <w:r>
        <w:rPr>
          <w:sz w:val="22"/>
          <w:szCs w:val="22"/>
        </w:rPr>
        <w:t xml:space="preserve">Florida places no statutory cap on the amount of a residential security deposit, but it is strict about custody: the deposit must be held in a separate Florida banking account, interest-bearing or not, or secured by a surety bond, and the landlord must give the tenant written notice of the arrangement within a statutory period after receipt, commonly 30 days. To keep any part of the deposit, the landlord must send a written notice of intention to impose a claim by certified mail to the tenant's last known address within the statutory window, commonly 30 days after the tenant vacates, and the tenant then has a period to object; a landlord who misses that notice generally forfeits the right to withhold. Florida requires reasonable notice before entry — commonly at least 24 hours for repairs and 12 hours for other agreed access — and entry at reasonable times, with emergencies excepted. Florida law preempts local rent control except in a declared housing emergency, so there is no general rent cap. Federal lead-based paint rules apply to pre-1978 units, and Florida separately requires a radon gas disclosure and, since 2024, a flood disclosure for residential leases.</w:t>
      </w:r>
    </w:p>
    <w:p>
      <w:pPr>
        <w:pStyle w:val="Heading2"/>
        <w:spacing w:after="120" w:before="300"/>
      </w:pPr>
      <w:r>
        <w:t xml:space="preserve">18. Required Disclosures in Florida</w:t>
      </w:r>
    </w:p>
    <w:p>
      <w:pPr>
        <w:spacing w:after="120"/>
      </w:pPr>
      <w:r>
        <w:rPr>
          <w:sz w:val="22"/>
          <w:szCs w:val="22"/>
        </w:rPr>
        <w:t xml:space="preserve">Florida requires a radon gas disclosure in every residential lease, using the statutory notice language about radon's presence in buildings in the state. Since 2024, Florida also requires landlords to give residential tenants a flood disclosure identifying known flood history and whether the property is in a designated flood zone, which matters enormously across the state's coastal and inland flood areas. Landlords must disclose the name and address of the owner or the agent authorized to receive notices, and must give written notice of where the security deposit is held and on what terms. Federal law adds the lead-based paint disclosure and EPA pamphlet for pre-1978 dwellings, and Florida landlords participating in a fee-in-lieu-of-deposit program have separate written notice obligations. Verify each item against the current Florida Statutes before finalizing your lease.</w:t>
      </w:r>
    </w:p>
    <w:p>
      <w:pPr>
        <w:pStyle w:val="Heading2"/>
        <w:spacing w:after="120" w:before="300"/>
      </w:pPr>
      <w:r>
        <w:t xml:space="preserve">19. Florida Official Resources</w:t>
      </w:r>
    </w:p>
    <w:p>
      <w:pPr>
        <w:spacing w:after="120"/>
      </w:pPr>
      <w:r>
        <w:rPr>
          <w:sz w:val="22"/>
          <w:szCs w:val="22"/>
        </w:rPr>
        <w:t xml:space="preserve">For current statutes and official guidance, consult the Florida Legislature (Florida Statutes, Chapter 83) (https://www.leg.state.fl.us).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Residential Lease Agreement</dc:title>
  <dc:creator>ScanContract</dc:creator>
  <dc:description>Download a free Florida residential lease agreement template (PDF &amp; Word) with Florida landlord-tenant highlights, required disclosures, and official resources.</dc:description>
  <cp:lastModifiedBy>Un-named</cp:lastModifiedBy>
  <cp:revision>1</cp:revision>
  <dcterms:created xsi:type="dcterms:W3CDTF">2026-08-16T12:32:40.456Z</dcterms:created>
  <dcterms:modified xsi:type="dcterms:W3CDTF">2026-08-16T12:32:40.456Z</dcterms:modified>
</cp:coreProperties>
</file>

<file path=docProps/custom.xml><?xml version="1.0" encoding="utf-8"?>
<Properties xmlns="http://schemas.openxmlformats.org/officeDocument/2006/custom-properties" xmlns:vt="http://schemas.openxmlformats.org/officeDocument/2006/docPropsVTypes"/>
</file>