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ARKANSAS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Arkansas Landlord-Tenant Highlights</w:t>
      </w:r>
    </w:p>
    <w:p>
      <w:pPr>
        <w:spacing w:after="120"/>
      </w:pPr>
      <w:r>
        <w:rPr>
          <w:sz w:val="22"/>
          <w:szCs w:val="22"/>
        </w:rPr>
        <w:t xml:space="preserve">Arkansas caps security deposits by statute at an amount tied to monthly rent — commonly two months' rent — but the deposit statute exempts landlords who own fewer than a threshold number of rental units, so confirm whether the cap applies to your situation at all. Where the statute applies, the deposit or an itemized statement of deductions must be delivered within the statutory window, commonly [NUMBER] days after the tenancy ends, sent to the tenant's last known address. Arkansas does not impose a general statutory notice period before a landlord enters the unit, so the lease should set one — [NUMBER] hours' written notice at a reasonable hour is the sensible default. Unlike most states, Arkansas has not adopted a broad statutory implied warranty of habitability for residential rentals, which makes an explicit repair-and-maintenance clause the tenant's main protection. Federal law still requires the lead-based paint disclosure and pamphlet for Arkansas dwellings built before 1978.</w:t>
      </w:r>
    </w:p>
    <w:p>
      <w:pPr>
        <w:pStyle w:val="Heading2"/>
        <w:spacing w:after="120" w:before="300"/>
      </w:pPr>
      <w:r>
        <w:t xml:space="preserve">18. Required Disclosures in Arkansas</w:t>
      </w:r>
    </w:p>
    <w:p>
      <w:pPr>
        <w:spacing w:after="120"/>
      </w:pPr>
      <w:r>
        <w:rPr>
          <w:sz w:val="22"/>
          <w:szCs w:val="22"/>
        </w:rPr>
        <w:t xml:space="preserve">The federal lead-based paint disclosure, records of known hazards, and the EPA pamphlet are required for any Arkansas rental built before 1978, and this is the clearest mandatory disclosure in the state. Beyond that, Arkansas imposes few affirmative disclosure duties, so the lease should voluntarily identify the owner or managing agent and a notice address, state where any deposit is held, and describe the repair-request procedure. Because habitability standards are not supplied by statute in the way they are elsewhere, spelling out the landlord's repair obligations and response times inside the lease is strongly recommended for both parties. Landlords should also disclose known flood history in the Delta and river-adjacent counties, and any known methamphetamine contamination or remediation history. Verify current requirements against the Arkansas Code before you rely on any of this.</w:t>
      </w:r>
    </w:p>
    <w:p>
      <w:pPr>
        <w:pStyle w:val="Heading2"/>
        <w:spacing w:after="120" w:before="300"/>
      </w:pPr>
      <w:r>
        <w:t xml:space="preserve">19. Arkansas Official Resources</w:t>
      </w:r>
    </w:p>
    <w:p>
      <w:pPr>
        <w:spacing w:after="120"/>
      </w:pPr>
      <w:r>
        <w:rPr>
          <w:sz w:val="22"/>
          <w:szCs w:val="22"/>
        </w:rPr>
        <w:t xml:space="preserve">For current statutes and official guidance, consult the Arkansas General Assembly (Arkansas Code) (https://www.arkleg.state.ar.us).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Residential Lease Agreement</dc:title>
  <dc:creator>ScanContract</dc:creator>
  <dc:description>Download a free Arkansas residential lease agreement template (PDF &amp; Word) with Arkansas landlord-tenant highlights, required disclosures, and official resources.</dc:description>
  <cp:lastModifiedBy>Un-named</cp:lastModifiedBy>
  <cp:revision>1</cp:revision>
  <dcterms:created xsi:type="dcterms:W3CDTF">2026-08-16T12:32:40.397Z</dcterms:created>
  <dcterms:modified xsi:type="dcterms:W3CDTF">2026-08-16T12:32:40.397Z</dcterms:modified>
</cp:coreProperties>
</file>

<file path=docProps/custom.xml><?xml version="1.0" encoding="utf-8"?>
<Properties xmlns="http://schemas.openxmlformats.org/officeDocument/2006/custom-properties" xmlns:vt="http://schemas.openxmlformats.org/officeDocument/2006/docPropsVTypes"/>
</file>