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ARIZONA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Arizona Landlord-Tenant Highlights</w:t>
      </w:r>
    </w:p>
    <w:p>
      <w:pPr>
        <w:spacing w:after="120"/>
      </w:pPr>
      <w:r>
        <w:rPr>
          <w:sz w:val="22"/>
          <w:szCs w:val="22"/>
        </w:rPr>
        <w:t xml:space="preserve">Arizona caps the refundable security deposit at an amount tied to monthly rent, commonly stated as one and one-half months' rent, and any additional prepayment must be voluntary and documented — verify the current cap before collecting. Critically, Arizona treats any fee or deposit as refundable unless the lease states in writing that it is nonrefundable and explains its purpose, so "cleaning fee" and "admin fee" lines must be labeled with care. After move-out, the landlord must return the deposit or provide an itemized list of deductions within the statutory period, commonly [NUMBER] business days, and the tenant has a right to be present at the move-out inspection if requested. Landlords must generally give at least [NUMBER] hours' notice before entering for repairs, inspections, or showings and may enter only at reasonable times, with emergencies excepted. The federal lead-based paint disclosure applies to Arizona units built before 1978, and pool safety notices apply where a swimming pool is on the property.</w:t>
      </w:r>
    </w:p>
    <w:p>
      <w:pPr>
        <w:pStyle w:val="Heading2"/>
        <w:spacing w:after="120" w:before="300"/>
      </w:pPr>
      <w:r>
        <w:t xml:space="preserve">18. Required Disclosures in Arizona</w:t>
      </w:r>
    </w:p>
    <w:p>
      <w:pPr>
        <w:spacing w:after="120"/>
      </w:pPr>
      <w:r>
        <w:rPr>
          <w:sz w:val="22"/>
          <w:szCs w:val="22"/>
        </w:rPr>
        <w:t xml:space="preserve">Arizona requires the landlord to give the tenant a signed copy of the lease and either a copy of the Arizona Residential Landlord and Tenant Act or written notice of where the current text can be found online. The landlord must also provide a move-in checklist opportunity and a written list of existing damage, and must disclose the name and address of the owner or the authorized agent for notices. If the property has a swimming pool, Arizona requires delivery of the state pool safety notice, and properties in certain areas require disclosure of known bed bug information under separate provisions. Federal law adds the lead-based paint disclosure and EPA pamphlet for pre-1978 dwellings, and any nonrefundable fee must be identified as nonrefundable in the written lease.</w:t>
      </w:r>
    </w:p>
    <w:p>
      <w:pPr>
        <w:pStyle w:val="Heading2"/>
        <w:spacing w:after="120" w:before="300"/>
      </w:pPr>
      <w:r>
        <w:t xml:space="preserve">19. Arizona Official Resources</w:t>
      </w:r>
    </w:p>
    <w:p>
      <w:pPr>
        <w:spacing w:after="120"/>
      </w:pPr>
      <w:r>
        <w:rPr>
          <w:sz w:val="22"/>
          <w:szCs w:val="22"/>
        </w:rPr>
        <w:t xml:space="preserve">For current statutes and official guidance, consult the Arizona State Legislature (Arizona Revised Statutes) (https://www.azleg.gov).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Residential Lease Agreement</dc:title>
  <dc:creator>ScanContract</dc:creator>
  <dc:description>Download a free Arizona residential lease agreement template (PDF &amp; Word) with Arizona landlord-tenant highlights, required disclosures, and official resources.</dc:description>
  <cp:lastModifiedBy>Un-named</cp:lastModifiedBy>
  <cp:revision>1</cp:revision>
  <dcterms:created xsi:type="dcterms:W3CDTF">2026-08-16T12:32:40.384Z</dcterms:created>
  <dcterms:modified xsi:type="dcterms:W3CDTF">2026-08-16T12:32:40.384Z</dcterms:modified>
</cp:coreProperties>
</file>

<file path=docProps/custom.xml><?xml version="1.0" encoding="utf-8"?>
<Properties xmlns="http://schemas.openxmlformats.org/officeDocument/2006/custom-properties" xmlns:vt="http://schemas.openxmlformats.org/officeDocument/2006/docPropsVTypes"/>
</file>