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ALABAMA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Alabama Landlord-Tenant Highlights</w:t>
      </w:r>
    </w:p>
    <w:p>
      <w:pPr>
        <w:spacing w:after="120"/>
      </w:pPr>
      <w:r>
        <w:rPr>
          <w:sz w:val="22"/>
          <w:szCs w:val="22"/>
        </w:rPr>
        <w:t xml:space="preserve">Alabama's Uniform Residential Landlord and Tenant Act caps ordinary security deposits at an amount tied to one month's rent, while permitting additional amounts for pets, for tenant alterations, and where the tenant's activity increases liability risk — confirm the current cap and the permitted add-ons before collecting. After a tenancy ends, the landlord must return the deposit or deliver an itemized statement of deductions within the statutory window, commonly [NUMBER] days; a landlord who misses the deadline can lose the right to withhold. Alabama law expects a landlord to give reasonable notice before entering for inspections, repairs, or showings, and the customary practice is at least [NUMBER] hours' notice at a reasonable hour, with entry allowed without notice only in an emergency. Termination notice for a month-to-month tenancy is set by statute and is usually stated in terms of a period before the next rent date; the lease should restate the current figure rather than assume it. Federal law separately requires the lead-based paint disclosure and EPA pamphlet for any Alabama dwelling built before 1978.</w:t>
      </w:r>
    </w:p>
    <w:p>
      <w:pPr>
        <w:pStyle w:val="Heading2"/>
        <w:spacing w:after="120" w:before="300"/>
      </w:pPr>
      <w:r>
        <w:t xml:space="preserve">18. Required Disclosures in Alabama</w:t>
      </w:r>
    </w:p>
    <w:p>
      <w:pPr>
        <w:spacing w:after="120"/>
      </w:pPr>
      <w:r>
        <w:rPr>
          <w:sz w:val="22"/>
          <w:szCs w:val="22"/>
        </w:rPr>
        <w:t xml:space="preserve">The federal lead-based paint rule applies to Alabama rentals built before 1978 and requires a signed disclosure, any known records or reports, and the EPA "Protect Your Family From Lead in Your Home" pamphlet. Alabama also expects the lease or a written notice to identify the landlord or the agent authorized to manage the premises and to receive notices and legal process, so tenants know where to send a repair demand. Landlords who collect a deposit should state in writing how it is held and what it may be applied to, since the statutory deduction categories are narrower than many leases assume. In coastal and riverine parts of the state, disclosing known flood history is a sensible practice even where it is not separately mandated, and it reduces later argument about storm damage. Verify every disclosure obligation against the current text of the Act before finalizing your lease.</w:t>
      </w:r>
    </w:p>
    <w:p>
      <w:pPr>
        <w:pStyle w:val="Heading2"/>
        <w:spacing w:after="120" w:before="300"/>
      </w:pPr>
      <w:r>
        <w:t xml:space="preserve">19. Alabama Official Resources</w:t>
      </w:r>
    </w:p>
    <w:p>
      <w:pPr>
        <w:spacing w:after="120"/>
      </w:pPr>
      <w:r>
        <w:rPr>
          <w:sz w:val="22"/>
          <w:szCs w:val="22"/>
        </w:rPr>
        <w:t xml:space="preserve">For current statutes and official guidance, consult the Alabama Legislature (state code and statutes) (https://www.legislature.state.al.us).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Alabama Residential Lease Agreement</dc:title>
  <dc:creator>ScanContract</dc:creator>
  <dc:description>Download a free Alabama residential lease agreement template (PDF &amp; Word) with Alabama landlord-tenant highlights, required disclosures, and official resources.</dc:description>
  <cp:lastModifiedBy>Un-named</cp:lastModifiedBy>
  <cp:revision>1</cp:revision>
  <dcterms:created xsi:type="dcterms:W3CDTF">2026-08-16T12:32:40.360Z</dcterms:created>
  <dcterms:modified xsi:type="dcterms:W3CDTF">2026-08-16T12:32:40.360Z</dcterms:modified>
</cp:coreProperties>
</file>

<file path=docProps/custom.xml><?xml version="1.0" encoding="utf-8"?>
<Properties xmlns="http://schemas.openxmlformats.org/officeDocument/2006/custom-properties" xmlns:vt="http://schemas.openxmlformats.org/officeDocument/2006/docPropsVTypes"/>
</file>