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UTAH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Utah LLC Act Highlights</w:t>
      </w:r>
    </w:p>
    <w:p>
      <w:pPr>
        <w:spacing w:after="120"/>
      </w:pPr>
      <w:r>
        <w:rPr>
          <w:sz w:val="22"/>
          <w:szCs w:val="22"/>
        </w:rPr>
        <w:t xml:space="preserve">A Utah LLC is formed by filing a Certificate of Organization with the Division of Corporations and Commercial Code and maintaining a registered agent with a Utah address. Under the Utah Revised Uniform Limited Liability Company Act, the operating agreement governs the activities of the company, the conduct of its business, and the relations among members, with statutory defaults applying only where the agreement is silent. Those defaults treat the company as member-managed, give each member an equal vote, and share distributions in equal parts regardless of contribution, which is often the opposite of what founders intend. The agreement can reallocate distributions and voting by percentage interest, elect manager-managed governance and cap manager authority, restrict transfers so an assignee receives economic rights only, define dissociation triggers, and set a buyout formula. Utah preserves a non-waivable core, including good faith and fair dealing and reasonable access to records. Single-member LLCs are recognized and use the same formation process.</w:t>
      </w:r>
    </w:p>
    <w:p>
      <w:pPr>
        <w:pStyle w:val="Heading2"/>
        <w:spacing w:after="120" w:before="300"/>
      </w:pPr>
      <w:r>
        <w:t xml:space="preserve">17. Filing and Compliance in Utah</w:t>
      </w:r>
    </w:p>
    <w:p>
      <w:pPr>
        <w:spacing w:after="120"/>
      </w:pPr>
      <w:r>
        <w:rPr>
          <w:sz w:val="22"/>
          <w:szCs w:val="22"/>
        </w:rPr>
        <w:t xml:space="preserve">Formation, registered agent changes, and annual renewals go through the Utah Division of Corporations and Commercial Code under the Department of Commerce, using its online business registration system. Utah LLCs file an annual renewal on the anniversary cycle to stay active, and letting it lapse leads to expiration of the registration and a reinstatement process. The operating agreement is not filed and never becomes public. Businesses with taxable sales or employees register with the Utah State Tax Commission, and most Utah municipalities issue their own business licenses that renew annually. Confirm the current renewal deadline and fee with the Division rather than relying on a third-party figure.</w:t>
      </w:r>
    </w:p>
    <w:p>
      <w:pPr>
        <w:pStyle w:val="Heading2"/>
        <w:spacing w:after="120" w:before="300"/>
      </w:pPr>
      <w:r>
        <w:t xml:space="preserve">18. Utah Official Resources</w:t>
      </w:r>
    </w:p>
    <w:p>
      <w:pPr>
        <w:spacing w:after="120"/>
      </w:pPr>
      <w:r>
        <w:rPr>
          <w:sz w:val="22"/>
          <w:szCs w:val="22"/>
        </w:rPr>
        <w:t xml:space="preserve">For current statutes and official guidance, consult the Utah Division of Corporations and Commercial Code (https://corporations.utah.gov).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 LLC Operating Agreement</dc:title>
  <dc:creator>ScanContract</dc:creator>
  <dc:description>Download a free Utah LLC operating agreement template (PDF &amp; Word) with Utah LLC act highlights, filing notes, and official state resources.</dc:description>
  <cp:lastModifiedBy>Un-named</cp:lastModifiedBy>
  <cp:revision>1</cp:revision>
  <dcterms:created xsi:type="dcterms:W3CDTF">2026-08-16T12:32:41.584Z</dcterms:created>
  <dcterms:modified xsi:type="dcterms:W3CDTF">2026-08-16T12:32:41.584Z</dcterms:modified>
</cp:coreProperties>
</file>

<file path=docProps/custom.xml><?xml version="1.0" encoding="utf-8"?>
<Properties xmlns="http://schemas.openxmlformats.org/officeDocument/2006/custom-properties" xmlns:vt="http://schemas.openxmlformats.org/officeDocument/2006/docPropsVTypes"/>
</file>