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TEXAS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Texas LLC Act Highlights</w:t>
      </w:r>
    </w:p>
    <w:p>
      <w:pPr>
        <w:spacing w:after="120"/>
      </w:pPr>
      <w:r>
        <w:rPr>
          <w:sz w:val="22"/>
          <w:szCs w:val="22"/>
        </w:rPr>
        <w:t xml:space="preserve">A Texas LLC is formed by filing a Certificate of Formation with the Secretary of State and maintaining a registered agent with a Texas address who has consented to the appointment. The Business Organizations Code supplies defaults for governance, voting, distributions, transfers, and winding up, and expressly allows the company agreement to modify most of them, including by waiving or limiting certain duties to the extent permitted by statute. Members typically use the agreement to allocate distributions by percentage interest, elect manager-managed governance and define what a manager may commit the company to without member approval, restrict transfers so an assignee takes only economic rights, and set buyout mechanics for death, withdrawal, or removal. Texas permits series LLCs, in which separate protected series can hold assets and have their own members, but the liability separation depends on precise recordkeeping and drafting in the company agreement. Single-member LLCs are recognized. The obligation of good faith and the rights of third parties remain outside the scope of what the agreement can eliminate.</w:t>
      </w:r>
    </w:p>
    <w:p>
      <w:pPr>
        <w:pStyle w:val="Heading2"/>
        <w:spacing w:after="120" w:before="300"/>
      </w:pPr>
      <w:r>
        <w:t xml:space="preserve">17. Filing and Compliance in Texas</w:t>
      </w:r>
    </w:p>
    <w:p>
      <w:pPr>
        <w:spacing w:after="120"/>
      </w:pPr>
      <w:r>
        <w:rPr>
          <w:sz w:val="22"/>
          <w:szCs w:val="22"/>
        </w:rPr>
        <w:t xml:space="preserve">Formation and entity filings go through the Texas Secretary of State, while ongoing tax filings go to the Texas Comptroller of Public Accounts. Texas does not charge an annual report fee to the Secretary of State for LLCs, but Texas LLCs generally have an annual franchise tax filing with the Comptroller, including the Public Information Report, and companies with annualized revenue above the no-tax-due threshold owe franchise tax. That threshold has been increased by the legislature more than once, so confirm the current figure rather than relying on an older number. Failing to file with the Comptroller can result in forfeiture of the entity’s right to transact business. The company agreement is never filed and remains private.</w:t>
      </w:r>
    </w:p>
    <w:p>
      <w:pPr>
        <w:pStyle w:val="Heading2"/>
        <w:spacing w:after="120" w:before="300"/>
      </w:pPr>
      <w:r>
        <w:t xml:space="preserve">18. Texas Official Resources</w:t>
      </w:r>
    </w:p>
    <w:p>
      <w:pPr>
        <w:spacing w:after="120"/>
      </w:pPr>
      <w:r>
        <w:rPr>
          <w:sz w:val="22"/>
          <w:szCs w:val="22"/>
        </w:rPr>
        <w:t xml:space="preserve">For current statutes and official guidance, consult the Texas Secretary of State, Business and Public Filings Division (https://www.sos.state.tx.us).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LLC Operating Agreement</dc:title>
  <dc:creator>ScanContract</dc:creator>
  <dc:description>Download a free Texas LLC operating agreement template (PDF &amp; Word) with Texas LLC act highlights, filing notes, and official state resources.</dc:description>
  <cp:lastModifiedBy>Un-named</cp:lastModifiedBy>
  <cp:revision>1</cp:revision>
  <dcterms:created xsi:type="dcterms:W3CDTF">2026-08-16T12:32:41.568Z</dcterms:created>
  <dcterms:modified xsi:type="dcterms:W3CDTF">2026-08-16T12:32:41.568Z</dcterms:modified>
</cp:coreProperties>
</file>

<file path=docProps/custom.xml><?xml version="1.0" encoding="utf-8"?>
<Properties xmlns="http://schemas.openxmlformats.org/officeDocument/2006/custom-properties" xmlns:vt="http://schemas.openxmlformats.org/officeDocument/2006/docPropsVTypes"/>
</file>