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SOUTH CAROLINA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South Carolina LLC Act Highlights</w:t>
      </w:r>
    </w:p>
    <w:p>
      <w:pPr>
        <w:spacing w:after="120"/>
      </w:pPr>
      <w:r>
        <w:rPr>
          <w:sz w:val="22"/>
          <w:szCs w:val="22"/>
        </w:rPr>
        <w:t xml:space="preserve">A South Carolina LLC is formed by filing Articles of Organization with the Secretary of State and maintaining a registered agent with a South Carolina address. The South Carolina Uniform Limited Liability Company Act supplies defaults for management, voting, distributions, dissociation, and dissolution, and provides that the operating agreement governs those relations except for a short non-waivable list. Under the uniform defaults, the company is member-managed and distributions are shared in equal parts rather than by contribution, which is one of the most common reasons South Carolina members write an agreement. The agreement can reallocate distributions by percentage interest, elect manager-managed governance with defined authority, restrict transfers so an assignee receives only economic rights, define what triggers dissociation, and set a buyout formula. Non-waivable items include the contractual obligation of good faith and fair dealing and reasonable access to company records. Single-member LLCs are recognized and receive the same liability shield.</w:t>
      </w:r>
    </w:p>
    <w:p>
      <w:pPr>
        <w:pStyle w:val="Heading2"/>
        <w:spacing w:after="120" w:before="300"/>
      </w:pPr>
      <w:r>
        <w:t xml:space="preserve">17. Filing and Compliance in South Carolina</w:t>
      </w:r>
    </w:p>
    <w:p>
      <w:pPr>
        <w:spacing w:after="120"/>
      </w:pPr>
      <w:r>
        <w:rPr>
          <w:sz w:val="22"/>
          <w:szCs w:val="22"/>
        </w:rPr>
        <w:t xml:space="preserve">Formation, registered agent changes, and amendments go through the South Carolina Secretary of State’s business filings division and its online portal. As of 2026, most South Carolina LLCs are not required to file a recurring annual report with the Secretary of State, which is unusual and keeps entity maintenance simple. LLCs taxed as corporations generally do file an annual report through the Department of Revenue with their tax return. Local business licenses in South Carolina are issued by counties and municipalities and often renew annually, so the real recurring compliance for many companies is local rather than state. The operating agreement is not filed and stays private. Confirm current requirements with the Secretary of State and your local licensing authority.</w:t>
      </w:r>
    </w:p>
    <w:p>
      <w:pPr>
        <w:pStyle w:val="Heading2"/>
        <w:spacing w:after="120" w:before="300"/>
      </w:pPr>
      <w:r>
        <w:t xml:space="preserve">18. South Carolina Official Resources</w:t>
      </w:r>
    </w:p>
    <w:p>
      <w:pPr>
        <w:spacing w:after="120"/>
      </w:pPr>
      <w:r>
        <w:rPr>
          <w:sz w:val="22"/>
          <w:szCs w:val="22"/>
        </w:rPr>
        <w:t xml:space="preserve">For current statutes and official guidance, consult the South Carolina Secretary of State, Business Filings Division (https://sos.sc.gov).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LLC Operating Agreement</dc:title>
  <dc:creator>ScanContract</dc:creator>
  <dc:description>Download a free South Carolina LLC operating agreement template (PDF &amp; Word) with South Carolina LLC act highlights, filing notes, and official state resources.</dc:description>
  <cp:lastModifiedBy>Un-named</cp:lastModifiedBy>
  <cp:revision>1</cp:revision>
  <dcterms:created xsi:type="dcterms:W3CDTF">2026-08-16T12:32:41.518Z</dcterms:created>
  <dcterms:modified xsi:type="dcterms:W3CDTF">2026-08-16T12:32:41.518Z</dcterms:modified>
</cp:coreProperties>
</file>

<file path=docProps/custom.xml><?xml version="1.0" encoding="utf-8"?>
<Properties xmlns="http://schemas.openxmlformats.org/officeDocument/2006/custom-properties" xmlns:vt="http://schemas.openxmlformats.org/officeDocument/2006/docPropsVTypes"/>
</file>