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OREGON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Oregon LLC Act Highlights</w:t>
      </w:r>
    </w:p>
    <w:p>
      <w:pPr>
        <w:spacing w:after="120"/>
      </w:pPr>
      <w:r>
        <w:rPr>
          <w:sz w:val="22"/>
          <w:szCs w:val="22"/>
        </w:rPr>
        <w:t xml:space="preserve">An Oregon LLC is formed by filing Articles of Organization with the Secretary of State’s Corporation Division and maintaining a registered agent with an Oregon street address. The Oregon Limited Liability Company Act supplies defaults for management, member voting, distributions, admission of new members, and dissolution, and it defers to the operating agreement where the agreement speaks. Members regularly override defaults to allocate profits and losses by percentage interest rather than equally, elect manager-managed governance and cap what a manager may approve alone, require consent for transfers so an assignee gets only economic rights, and set a formula and payment schedule for buying out a departing member. The agreement can also address deadlock among equal owners, which the statute handles poorly by default. Oregon retains a non-waivable core including good faith and fair dealing and record access rights. Single-member LLCs are recognized and enjoy the same limited liability.</w:t>
      </w:r>
    </w:p>
    <w:p>
      <w:pPr>
        <w:pStyle w:val="Heading2"/>
        <w:spacing w:after="120" w:before="300"/>
      </w:pPr>
      <w:r>
        <w:t xml:space="preserve">17. Filing and Compliance in Oregon</w:t>
      </w:r>
    </w:p>
    <w:p>
      <w:pPr>
        <w:spacing w:after="120"/>
      </w:pPr>
      <w:r>
        <w:rPr>
          <w:sz w:val="22"/>
          <w:szCs w:val="22"/>
        </w:rPr>
        <w:t xml:space="preserve">The Oregon Secretary of State’s Corporation Division handles formation, registered agent changes, and annual reports through its online business registry. Oregon LLCs file an annual report on the anniversary of formation, and failing to file leads to the entity becoming inactive and eventually being administratively dissolved. The operating agreement is never filed and stays private. Separately, businesses with Oregon-sourced commercial activity above the Corporate Activity Tax threshold register and file with the Department of Revenue, and cities such as Portland impose their own business license taxes. Confirm current annual report fees with the Secretary of State and the current Corporate Activity Tax threshold with the Department of Revenue.</w:t>
      </w:r>
    </w:p>
    <w:p>
      <w:pPr>
        <w:pStyle w:val="Heading2"/>
        <w:spacing w:after="120" w:before="300"/>
      </w:pPr>
      <w:r>
        <w:t xml:space="preserve">18. Oregon Official Resources</w:t>
      </w:r>
    </w:p>
    <w:p>
      <w:pPr>
        <w:spacing w:after="120"/>
      </w:pPr>
      <w:r>
        <w:rPr>
          <w:sz w:val="22"/>
          <w:szCs w:val="22"/>
        </w:rPr>
        <w:t xml:space="preserve">For current statutes and official guidance, consult the Oregon Secretary of State, Corporation Division (https://sos.oregon.gov).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LLC Operating Agreement</dc:title>
  <dc:creator>ScanContract</dc:creator>
  <dc:description>Download a free Oregon LLC operating agreement template (PDF &amp; Word) with Oregon LLC act highlights, filing notes, and official state resources.</dc:description>
  <cp:lastModifiedBy>Un-named</cp:lastModifiedBy>
  <cp:revision>1</cp:revision>
  <dcterms:created xsi:type="dcterms:W3CDTF">2026-08-16T12:32:41.468Z</dcterms:created>
  <dcterms:modified xsi:type="dcterms:W3CDTF">2026-08-16T12:32:41.468Z</dcterms:modified>
</cp:coreProperties>
</file>

<file path=docProps/custom.xml><?xml version="1.0" encoding="utf-8"?>
<Properties xmlns="http://schemas.openxmlformats.org/officeDocument/2006/custom-properties" xmlns:vt="http://schemas.openxmlformats.org/officeDocument/2006/docPropsVTypes"/>
</file>