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NEW YORK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New York LLC Act Highlights</w:t>
      </w:r>
    </w:p>
    <w:p>
      <w:pPr>
        <w:spacing w:after="120"/>
      </w:pPr>
      <w:r>
        <w:rPr>
          <w:sz w:val="22"/>
          <w:szCs w:val="22"/>
        </w:rPr>
        <w:t xml:space="preserve">A New York LLC is formed by filing Articles of Organization with the Department of State’s Division of Corporations and designating the Secretary of State as agent for service of process, with an optional additional registered agent. Section 417 of the Limited Liability Company Law provides that the members shall adopt a written operating agreement, which may be entered into before, at the time of, or within a defined period after formation. The statute supplies defaults for management, voting in proportion to interests, distributions, and dissolution, and the operating agreement can modify most of them, including by electing manager management, setting supermajority approval for major transactions, restricting transfers, and defining buyout terms for a departing member. New York courts have treated the operating agreement as the controlling contract among members and have been willing to enforce clear transfer restrictions and buyout formulas. Single-member LLCs are recognized, and a sole member can adopt an operating agreement as a written declaration. Provisions that would eliminate the duty of good faith or contravene public policy remain unenforceable.</w:t>
      </w:r>
    </w:p>
    <w:p>
      <w:pPr>
        <w:pStyle w:val="Heading2"/>
        <w:spacing w:after="120" w:before="300"/>
      </w:pPr>
      <w:r>
        <w:t xml:space="preserve">17. Filing and Compliance in New York</w:t>
      </w:r>
    </w:p>
    <w:p>
      <w:pPr>
        <w:spacing w:after="120"/>
      </w:pPr>
      <w:r>
        <w:rPr>
          <w:sz w:val="22"/>
          <w:szCs w:val="22"/>
        </w:rPr>
        <w:t xml:space="preserve">Filings are made with the New York Department of State, Division of Corporations, which handles Articles of Organization, biennial statements, and amendments. As of 2026, New York still requires a newly formed LLC to publish a notice of formation in two newspapers designated by the county clerk of the county named in the Articles, for six consecutive weeks, and then file a Certificate of Publication with the Department of State. Publication costs vary sharply by county and can be substantial in New York City. New York LLCs also file a biennial statement, and companies treated as partnerships for tax purposes may owe an annual New York filing fee based on gross income. Confirm current publication rules, biennial statement timing, and all fees with the Department of State and the Department of Taxation and Finance.</w:t>
      </w:r>
    </w:p>
    <w:p>
      <w:pPr>
        <w:pStyle w:val="Heading2"/>
        <w:spacing w:after="120" w:before="300"/>
      </w:pPr>
      <w:r>
        <w:t xml:space="preserve">18. New York Official Resources</w:t>
      </w:r>
    </w:p>
    <w:p>
      <w:pPr>
        <w:spacing w:after="120"/>
      </w:pPr>
      <w:r>
        <w:rPr>
          <w:sz w:val="22"/>
          <w:szCs w:val="22"/>
        </w:rPr>
        <w:t xml:space="preserve">For current statutes and official guidance, consult the New York Department of State, Division of Corporations (https://dos.ny.gov).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LLC Operating Agreement</dc:title>
  <dc:creator>ScanContract</dc:creator>
  <dc:description>Download a free New York LLC operating agreement template (PDF &amp; Word) with New York LLC act highlights, filing notes, and official state resources.</dc:description>
  <cp:lastModifiedBy>Un-named</cp:lastModifiedBy>
  <cp:revision>1</cp:revision>
  <dcterms:created xsi:type="dcterms:W3CDTF">2026-08-16T12:32:41.391Z</dcterms:created>
  <dcterms:modified xsi:type="dcterms:W3CDTF">2026-08-16T12:32:41.391Z</dcterms:modified>
</cp:coreProperties>
</file>

<file path=docProps/custom.xml><?xml version="1.0" encoding="utf-8"?>
<Properties xmlns="http://schemas.openxmlformats.org/officeDocument/2006/custom-properties" xmlns:vt="http://schemas.openxmlformats.org/officeDocument/2006/docPropsVTypes"/>
</file>