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NEW MEXICO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New Mexico LLC Act Highlights</w:t>
      </w:r>
    </w:p>
    <w:p>
      <w:pPr>
        <w:spacing w:after="120"/>
      </w:pPr>
      <w:r>
        <w:rPr>
          <w:sz w:val="22"/>
          <w:szCs w:val="22"/>
        </w:rPr>
        <w:t xml:space="preserve">A New Mexico LLC is formed by filing Articles of Organization with the Secretary of State and maintaining a registered agent with a New Mexico address. The statute supplies default rules for management, voting, allocations, and dissolution, and lets the operating agreement displace nearly all of them. Practical overrides include tying distributions and voting power to capital contributed rather than to a per-capita default, electing manager-managed governance and stating exactly what a manager may do without member approval, requiring consent before an interest can be transferred, and defining what happens on a member’s death, bankruptcy, or withdrawal. Because New Mexico does not collect member information on the public filing, the operating agreement and the company’s internal ledger are the practical proof of ownership when a bank, buyer, or court asks. Single-member LLCs are expressly recognized and receive the same liability shield. A small non-waivable core remains, including good faith and fair dealing and the protection of third parties who rely on the company’s public filings.</w:t>
      </w:r>
    </w:p>
    <w:p>
      <w:pPr>
        <w:pStyle w:val="Heading2"/>
        <w:spacing w:after="120" w:before="300"/>
      </w:pPr>
      <w:r>
        <w:t xml:space="preserve">17. Filing and Compliance in New Mexico</w:t>
      </w:r>
    </w:p>
    <w:p>
      <w:pPr>
        <w:spacing w:after="120"/>
      </w:pPr>
      <w:r>
        <w:rPr>
          <w:sz w:val="22"/>
          <w:szCs w:val="22"/>
        </w:rPr>
        <w:t xml:space="preserve">Entity filings run through the New Mexico Secretary of State’s business services division, which handles Articles of Organization, registered agent changes, and amendments online. As of 2026, New Mexico is unusual in not requiring LLCs to file an annual report, so once the entity is formed the ongoing Secretary of State obligations are minimal. That does not eliminate tax compliance: businesses with New Mexico activity typically register with the Taxation and Revenue Department and deal with gross receipts tax, and local jurisdictions may impose their own licensing. The operating agreement is not filed and never becomes public. Verify current filing requirements and fees with the Secretary of State, since the absence of an annual report requirement is a policy choice the legislature could change.</w:t>
      </w:r>
    </w:p>
    <w:p>
      <w:pPr>
        <w:pStyle w:val="Heading2"/>
        <w:spacing w:after="120" w:before="300"/>
      </w:pPr>
      <w:r>
        <w:t xml:space="preserve">18. New Mexico Official Resources</w:t>
      </w:r>
    </w:p>
    <w:p>
      <w:pPr>
        <w:spacing w:after="120"/>
      </w:pPr>
      <w:r>
        <w:rPr>
          <w:sz w:val="22"/>
          <w:szCs w:val="22"/>
        </w:rPr>
        <w:t xml:space="preserve">For current statutes and official guidance, consult the New Mexico Secretary of State, Business Services Division (https://www.sos.nm.gov).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Mexico LLC Operating Agreement</dc:title>
  <dc:creator>ScanContract</dc:creator>
  <dc:description>Download a free New Mexico LLC operating agreement template (PDF &amp; Word) with New Mexico LLC act highlights, filing notes, and official state resources.</dc:description>
  <cp:lastModifiedBy>Un-named</cp:lastModifiedBy>
  <cp:revision>1</cp:revision>
  <dcterms:created xsi:type="dcterms:W3CDTF">2026-08-16T12:32:41.377Z</dcterms:created>
  <dcterms:modified xsi:type="dcterms:W3CDTF">2026-08-16T12:32:41.377Z</dcterms:modified>
</cp:coreProperties>
</file>

<file path=docProps/custom.xml><?xml version="1.0" encoding="utf-8"?>
<Properties xmlns="http://schemas.openxmlformats.org/officeDocument/2006/custom-properties" xmlns:vt="http://schemas.openxmlformats.org/officeDocument/2006/docPropsVTypes"/>
</file>