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JERSEY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New Jersey LLC Act Highlights</w:t>
      </w:r>
    </w:p>
    <w:p>
      <w:pPr>
        <w:spacing w:after="120"/>
      </w:pPr>
      <w:r>
        <w:rPr>
          <w:sz w:val="22"/>
          <w:szCs w:val="22"/>
        </w:rPr>
        <w:t xml:space="preserve">A New Jersey LLC is formed by filing a Certificate of Formation as part of the Public Records Filing with the Division of Revenue and Enterprise Services, and it must maintain a registered agent with a New Jersey address. Under the Revised Uniform Limited Liability Company Act, the operating agreement governs relations among the members, the conduct of the business, and the means for amending the agreement itself, with statutory defaults applying only where it is silent. Those defaults include member management, equal voting, and distributions in equal shares rather than by contribution, all of which the agreement can change. Members can also use the agreement to require consent for admitting new members, restrict assignment of interests to economic rights only, define dissociation events, and set a buyout formula. New Jersey preserves a non-waivable core covering good faith and fair dealing, access to records, and the rights of third parties. Single-member LLCs are recognized, and the act applies to them with the same effect.</w:t>
      </w:r>
    </w:p>
    <w:p>
      <w:pPr>
        <w:pStyle w:val="Heading2"/>
        <w:spacing w:after="120" w:before="300"/>
      </w:pPr>
      <w:r>
        <w:t xml:space="preserve">17. Filing and Compliance in New Jersey</w:t>
      </w:r>
    </w:p>
    <w:p>
      <w:pPr>
        <w:spacing w:after="120"/>
      </w:pPr>
      <w:r>
        <w:rPr>
          <w:sz w:val="22"/>
          <w:szCs w:val="22"/>
        </w:rPr>
        <w:t xml:space="preserve">Formation, annual reports, and registered agent changes are handled by the New Jersey Division of Revenue and Enterprise Services under the Department of the Treasury. New Jersey separately requires a business registration for tax purposes shortly after formation, and skipping it causes problems with state contracts, licensing, and payroll. LLCs file an annual report on an anniversary-month schedule, and prolonged non-filing can result in administrative revocation. The operating agreement is not filed and is not public. Confirm current report deadlines, fees, and tax registration steps with the Division before relying on any figure, and check whether your company has a state partnership filing obligation if it is taxed as a partnership.</w:t>
      </w:r>
    </w:p>
    <w:p>
      <w:pPr>
        <w:pStyle w:val="Heading2"/>
        <w:spacing w:after="120" w:before="300"/>
      </w:pPr>
      <w:r>
        <w:t xml:space="preserve">18. New Jersey Official Resources</w:t>
      </w:r>
    </w:p>
    <w:p>
      <w:pPr>
        <w:spacing w:after="120"/>
      </w:pPr>
      <w:r>
        <w:rPr>
          <w:sz w:val="22"/>
          <w:szCs w:val="22"/>
        </w:rPr>
        <w:t xml:space="preserve">For current statutes and official guidance, consult the New Jersey Department of the Treasury, Division of Revenue and Enterprise Services (https://www.nj.gov).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LLC Operating Agreement</dc:title>
  <dc:creator>ScanContract</dc:creator>
  <dc:description>Download a free New Jersey LLC operating agreement template (PDF &amp; Word) with New Jersey LLC act highlights, filing notes, and official state resources.</dc:description>
  <cp:lastModifiedBy>Un-named</cp:lastModifiedBy>
  <cp:revision>1</cp:revision>
  <dcterms:created xsi:type="dcterms:W3CDTF">2026-08-16T12:32:41.364Z</dcterms:created>
  <dcterms:modified xsi:type="dcterms:W3CDTF">2026-08-16T12:32:41.364Z</dcterms:modified>
</cp:coreProperties>
</file>

<file path=docProps/custom.xml><?xml version="1.0" encoding="utf-8"?>
<Properties xmlns="http://schemas.openxmlformats.org/officeDocument/2006/custom-properties" xmlns:vt="http://schemas.openxmlformats.org/officeDocument/2006/docPropsVTypes"/>
</file>