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HAMPSHIRE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New Hampshire LLC Act Highlights</w:t>
      </w:r>
    </w:p>
    <w:p>
      <w:pPr>
        <w:spacing w:after="120"/>
      </w:pPr>
      <w:r>
        <w:rPr>
          <w:sz w:val="22"/>
          <w:szCs w:val="22"/>
        </w:rPr>
        <w:t xml:space="preserve">A New Hampshire LLC is created by filing a Certificate of Formation with the Secretary of State and must maintain a registered agent with a New Hampshire address. Under the revised uniform act the operating agreement governs relations among members, the rights and duties of managers, and the activities of the company, with the statute stepping in only where the agreement is silent. Defaults worth overriding include equal per-member voting regardless of capital contributed, member-managed governance, and distributions in equal shares, none of which fit a company where owners invested different amounts. The agreement can also restrict transfers, define what triggers dissociation, set the buyout price for a departing member, and specify how the company dissolves and winds up. New Hampshire’s act preserves a non-waivable floor, notably the contractual obligation of good faith and fair dealing and the right of members to access company records on reasonable terms. Single-member LLCs are recognized and are formed the same way.</w:t>
      </w:r>
    </w:p>
    <w:p>
      <w:pPr>
        <w:pStyle w:val="Heading2"/>
        <w:spacing w:after="120" w:before="300"/>
      </w:pPr>
      <w:r>
        <w:t xml:space="preserve">17. Filing and Compliance in New Hampshire</w:t>
      </w:r>
    </w:p>
    <w:p>
      <w:pPr>
        <w:spacing w:after="120"/>
      </w:pPr>
      <w:r>
        <w:rPr>
          <w:sz w:val="22"/>
          <w:szCs w:val="22"/>
        </w:rPr>
        <w:t xml:space="preserve">The New Hampshire Secretary of State’s corporation division handles formation, registered agent changes, and annual reports through its online business services portal. New Hampshire LLCs file an annual report to remain in good standing, and the state has historically used an early-in-the-year filing window, so confirm the current date rather than assuming an anniversary-based deadline. The operating agreement is never filed and stays private. Depending on receipts, the company may also have Business Profits Tax or Business Enterprise Tax obligations administered by the Department of Revenue Administration, plus any local licensing. Check the Secretary of State for the current report deadline and fee schedule and the Department of Revenue Administration for current tax thresholds.</w:t>
      </w:r>
    </w:p>
    <w:p>
      <w:pPr>
        <w:pStyle w:val="Heading2"/>
        <w:spacing w:after="120" w:before="300"/>
      </w:pPr>
      <w:r>
        <w:t xml:space="preserve">18. New Hampshire Official Resources</w:t>
      </w:r>
    </w:p>
    <w:p>
      <w:pPr>
        <w:spacing w:after="120"/>
      </w:pPr>
      <w:r>
        <w:rPr>
          <w:sz w:val="22"/>
          <w:szCs w:val="22"/>
        </w:rPr>
        <w:t xml:space="preserve">For current statutes and official guidance, consult the New Hampshire Secretary of State, Corporation Division (https://www.sos.nh.gov).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Hampshire LLC Operating Agreement</dc:title>
  <dc:creator>ScanContract</dc:creator>
  <dc:description>Download a free New Hampshire LLC operating agreement template (PDF &amp; Word) with New Hampshire LLC act highlights, filing notes, and official state resources.</dc:description>
  <cp:lastModifiedBy>Un-named</cp:lastModifiedBy>
  <cp:revision>1</cp:revision>
  <dcterms:created xsi:type="dcterms:W3CDTF">2026-08-16T12:32:41.351Z</dcterms:created>
  <dcterms:modified xsi:type="dcterms:W3CDTF">2026-08-16T12:32:41.351Z</dcterms:modified>
</cp:coreProperties>
</file>

<file path=docProps/custom.xml><?xml version="1.0" encoding="utf-8"?>
<Properties xmlns="http://schemas.openxmlformats.org/officeDocument/2006/custom-properties" xmlns:vt="http://schemas.openxmlformats.org/officeDocument/2006/docPropsVTypes"/>
</file>