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NEBRASKA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Nebraska LLC Act Highlights</w:t>
      </w:r>
    </w:p>
    <w:p>
      <w:pPr>
        <w:spacing w:after="120"/>
      </w:pPr>
      <w:r>
        <w:rPr>
          <w:sz w:val="22"/>
          <w:szCs w:val="22"/>
        </w:rPr>
        <w:t xml:space="preserve">A Nebraska LLC is formed by filing a Certificate of Organization with the Secretary of State and maintaining a registered agent with a Nebraska address. Under the Nebraska Uniform Limited Liability Company Act, the operating agreement is the primary source of governance rules and the statute supplies defaults only where the agreement is silent. Those defaults include equal member voting, member management unless manager management is chosen, and distributions in equal shares rather than in proportion to capital contributed, which is often not what contributing members expect. The agreement can override the distribution formula, set consent thresholds for admitting new members or selling assets, restrict transfers, and define dissociation and buyout mechanics. The statute keeps a small non-waivable core, including the implied duty of good faith and fair dealing and limits on eliminating the duty of loyalty outright. Single-member LLCs are expressly permitted and receive the same liability shield.</w:t>
      </w:r>
    </w:p>
    <w:p>
      <w:pPr>
        <w:pStyle w:val="Heading2"/>
        <w:spacing w:after="120" w:before="300"/>
      </w:pPr>
      <w:r>
        <w:t xml:space="preserve">17. Filing and Compliance in Nebraska</w:t>
      </w:r>
    </w:p>
    <w:p>
      <w:pPr>
        <w:spacing w:after="120"/>
      </w:pPr>
      <w:r>
        <w:rPr>
          <w:sz w:val="22"/>
          <w:szCs w:val="22"/>
        </w:rPr>
        <w:t xml:space="preserve">Entity filings go through the Nebraska Secretary of State’s corporate division. As of 2026, Nebraska still requires a newly organized domestic LLC to publish notice of organization in a legal newspaper of general circulation for a set number of consecutive weeks and to file the publisher’s affidavit with the state. Nebraska LLCs also file a biennial report rather than an annual one, and missing that cycle can put the entity out of good standing. The operating agreement is not filed and never appears in the public record. Check the Secretary of State for the current publication rules, report cycle, and fee schedule, since newspaper rates and state fees both change.</w:t>
      </w:r>
    </w:p>
    <w:p>
      <w:pPr>
        <w:pStyle w:val="Heading2"/>
        <w:spacing w:after="120" w:before="300"/>
      </w:pPr>
      <w:r>
        <w:t xml:space="preserve">18. Nebraska Official Resources</w:t>
      </w:r>
    </w:p>
    <w:p>
      <w:pPr>
        <w:spacing w:after="120"/>
      </w:pPr>
      <w:r>
        <w:rPr>
          <w:sz w:val="22"/>
          <w:szCs w:val="22"/>
        </w:rPr>
        <w:t xml:space="preserve">For current statutes and official guidance, consult the Nebraska Secretary of State, Business Services Division (https://sos.nebraska.gov).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LLC Operating Agreement</dc:title>
  <dc:creator>ScanContract</dc:creator>
  <dc:description>Download a free Nebraska LLC operating agreement template (PDF &amp; Word) with Nebraska LLC act highlights, filing notes, and official state resources.</dc:description>
  <cp:lastModifiedBy>Un-named</cp:lastModifiedBy>
  <cp:revision>1</cp:revision>
  <dcterms:created xsi:type="dcterms:W3CDTF">2026-08-16T12:32:41.323Z</dcterms:created>
  <dcterms:modified xsi:type="dcterms:W3CDTF">2026-08-16T12:32:41.323Z</dcterms:modified>
</cp:coreProperties>
</file>

<file path=docProps/custom.xml><?xml version="1.0" encoding="utf-8"?>
<Properties xmlns="http://schemas.openxmlformats.org/officeDocument/2006/custom-properties" xmlns:vt="http://schemas.openxmlformats.org/officeDocument/2006/docPropsVTypes"/>
</file>