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MISSOURI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Missouri LLC Act Highlights</w:t>
      </w:r>
    </w:p>
    <w:p>
      <w:pPr>
        <w:spacing w:after="120"/>
      </w:pPr>
      <w:r>
        <w:rPr>
          <w:sz w:val="22"/>
          <w:szCs w:val="22"/>
        </w:rPr>
        <w:t xml:space="preserve">A Missouri LLC is formed by filing Articles of Organization with the Missouri Secretary of State and maintaining a registered agent with a Missouri address. The Articles ask whether the LLC is member-managed or manager-managed and capture basic identifying details, leaving the substance to this operating agreement. Chapter 347 is written on the assumption that members will adopt an operating agreement, and it defers to that agreement on management, voting, allocation of profits and losses, and the admission and withdrawal of members. Missouri defaults, which apply where the agreement is silent, generally provide for management rights and distributions in proportion to contributions and require consent before a transferee becomes a member with voting rights. Members commonly override these to establish manager management, class structures, capital call obligations, and buy-sell terms with an agreed valuation method. Single-member LLCs are fully recognized in Missouri, and the statutory expectation of an operating agreement applies to them as well, which is one reason solo Missouri owners should not skip the document.</w:t>
      </w:r>
    </w:p>
    <w:p>
      <w:pPr>
        <w:pStyle w:val="Heading2"/>
        <w:spacing w:after="120" w:before="300"/>
      </w:pPr>
      <w:r>
        <w:t xml:space="preserve">17. Filing and Compliance in Missouri</w:t>
      </w:r>
    </w:p>
    <w:p>
      <w:pPr>
        <w:spacing w:after="120"/>
      </w:pPr>
      <w:r>
        <w:rPr>
          <w:sz w:val="22"/>
          <w:szCs w:val="22"/>
        </w:rPr>
        <w:t xml:space="preserve">Formation, amendments, and registered agent changes are filed with the Missouri Secretary of State Corporations Division, which supports online filing. Missouri does not require LLCs to file annual reports, which keeps ongoing state compliance minimal but also means the public record can go stale for years. Because of that, your operating agreement, membership ledger, and internal minutes are usually the only current evidence of who owns and controls the company. Missouri state tax registration with the Department of Revenue, sales tax licensing, and local business licenses may still apply depending on your activity. Confirm current filing fees and any changes to reporting requirements with the Secretary of State; the operating agreement is never filed.</w:t>
      </w:r>
    </w:p>
    <w:p>
      <w:pPr>
        <w:pStyle w:val="Heading2"/>
        <w:spacing w:after="120" w:before="300"/>
      </w:pPr>
      <w:r>
        <w:t xml:space="preserve">18. Missouri Official Resources</w:t>
      </w:r>
    </w:p>
    <w:p>
      <w:pPr>
        <w:spacing w:after="120"/>
      </w:pPr>
      <w:r>
        <w:rPr>
          <w:sz w:val="22"/>
          <w:szCs w:val="22"/>
        </w:rPr>
        <w:t xml:space="preserve">For current statutes and official guidance, consult the Missouri Secretary of State, Corporations Division (https://www.sos.mo.gov).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LLC Operating Agreement</dc:title>
  <dc:creator>ScanContract</dc:creator>
  <dc:description>Download a free Missouri LLC operating agreement template (PDF &amp; Word) with Missouri LLC act highlights, filing notes, and official state resources.</dc:description>
  <cp:lastModifiedBy>Un-named</cp:lastModifiedBy>
  <cp:revision>1</cp:revision>
  <dcterms:created xsi:type="dcterms:W3CDTF">2026-08-16T12:32:41.296Z</dcterms:created>
  <dcterms:modified xsi:type="dcterms:W3CDTF">2026-08-16T12:32:41.296Z</dcterms:modified>
</cp:coreProperties>
</file>

<file path=docProps/custom.xml><?xml version="1.0" encoding="utf-8"?>
<Properties xmlns="http://schemas.openxmlformats.org/officeDocument/2006/custom-properties" xmlns:vt="http://schemas.openxmlformats.org/officeDocument/2006/docPropsVTypes"/>
</file>