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MISSISSIPPI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Mississippi LLC Act Highlights</w:t>
      </w:r>
    </w:p>
    <w:p>
      <w:pPr>
        <w:spacing w:after="120"/>
      </w:pPr>
      <w:r>
        <w:rPr>
          <w:sz w:val="22"/>
          <w:szCs w:val="22"/>
        </w:rPr>
        <w:t xml:space="preserve">A Mississippi LLC is formed by filing a Certificate of Formation through the Mississippi Secretary of State online business portal and maintaining a registered agent with a Mississippi address. The certificate carries basic details only, so this operating agreement is where members set management structure, voting rights, capital contributions, allocations, and buyout terms. Under the revised act, defaults generally include member management, consent requirements before a transferee becomes a member, and specific rules on dissociation and its effect on the member interest. Members may vary most of those defaults by agreement, and Mississippi operating agreements commonly adopt manager management, weight voting by ownership percentage, define capital call obligations, and add transfer restrictions with an agreed valuation method. The revised act keeps certain protections non-waivable, including the obligation of good faith and fair dealing, though the agreement can prescribe reasonable standards for performance. Single-member LLCs are fully recognized in Mississippi, and a written agreement remains the best evidence of separateness and management authority for a solo owner.</w:t>
      </w:r>
    </w:p>
    <w:p>
      <w:pPr>
        <w:pStyle w:val="Heading2"/>
        <w:spacing w:after="120" w:before="300"/>
      </w:pPr>
      <w:r>
        <w:t xml:space="preserve">17. Filing and Compliance in Mississippi</w:t>
      </w:r>
    </w:p>
    <w:p>
      <w:pPr>
        <w:spacing w:after="120"/>
      </w:pPr>
      <w:r>
        <w:rPr>
          <w:sz w:val="22"/>
          <w:szCs w:val="22"/>
        </w:rPr>
        <w:t xml:space="preserve">Formation, amendments, and annual reports are filed through the Mississippi Secretary of State Business Services online portal, and Mississippi generally requires electronic rather than paper filing. Mississippi LLCs file an annual report each year, and as of 2026 the annual report for domestic LLCs has long carried no filing fee, though foreign LLCs registered in Mississippi are treated differently. Missing the annual report can lead to administrative dissolution, so the filing obligation is real even when it is free. Mississippi state tax registration with the Department of Revenue and local privilege licenses may also apply depending on your activity. Confirm current fees and deadlines with the Secretary of State, and keep your operating agreement in your internal records rather than filing it.</w:t>
      </w:r>
    </w:p>
    <w:p>
      <w:pPr>
        <w:pStyle w:val="Heading2"/>
        <w:spacing w:after="120" w:before="300"/>
      </w:pPr>
      <w:r>
        <w:t xml:space="preserve">18. Mississippi Official Resources</w:t>
      </w:r>
    </w:p>
    <w:p>
      <w:pPr>
        <w:spacing w:after="120"/>
      </w:pPr>
      <w:r>
        <w:rPr>
          <w:sz w:val="22"/>
          <w:szCs w:val="22"/>
        </w:rPr>
        <w:t xml:space="preserve">For current statutes and official guidance, consult the Mississippi Secretary of State, Business Services Division (https://www.sos.ms.gov).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Mississippi LLC Operating Agreement</dc:title>
  <dc:creator>ScanContract</dc:creator>
  <dc:description>Download a free Mississippi LLC operating agreement template (PDF &amp; Word) with Mississippi LLC act highlights, filing notes, and official state resources.</dc:description>
  <cp:lastModifiedBy>Un-named</cp:lastModifiedBy>
  <cp:revision>1</cp:revision>
  <dcterms:created xsi:type="dcterms:W3CDTF">2026-08-16T12:32:41.282Z</dcterms:created>
  <dcterms:modified xsi:type="dcterms:W3CDTF">2026-08-16T12:32:41.282Z</dcterms:modified>
</cp:coreProperties>
</file>

<file path=docProps/custom.xml><?xml version="1.0" encoding="utf-8"?>
<Properties xmlns="http://schemas.openxmlformats.org/officeDocument/2006/custom-properties" xmlns:vt="http://schemas.openxmlformats.org/officeDocument/2006/docPropsVTypes"/>
</file>