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MASSACHUSETTS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Massachusetts LLC Act Highlights</w:t>
      </w:r>
    </w:p>
    <w:p>
      <w:pPr>
        <w:spacing w:after="120"/>
      </w:pPr>
      <w:r>
        <w:rPr>
          <w:sz w:val="22"/>
          <w:szCs w:val="22"/>
        </w:rPr>
        <w:t xml:space="preserve">A Massachusetts LLC is formed by filing a Certificate of Organization with the Corporations Division of the Secretary of the Commonwealth, naming a resident agent in Massachusetts and stating the general character of the business the LLC will conduct. Massachusetts also asks the certificate to identify managers or persons authorized to execute documents filed with the Corporations Division and to sign real property records, which is why Massachusetts filings often list authorized signatories explicitly. Default rules under Chapter 156C provide for member management, allocation of profits based on contributions, and consent requirements before a transferee becomes a member. Members can vary most of these by agreement, and Massachusetts operating agreements commonly adopt manager management, weight votes by ownership percentage, add capital call terms, and set transfer restrictions with buyout mechanics. The agreement should be consistent with whoever is named as an authorized signatory in the state filing, because banks, registries of deeds, and title companies rely on that public record. Single-member LLCs are fully recognized in Massachusetts and follow the same formation process.</w:t>
      </w:r>
    </w:p>
    <w:p>
      <w:pPr>
        <w:pStyle w:val="Heading2"/>
        <w:spacing w:after="120" w:before="300"/>
      </w:pPr>
      <w:r>
        <w:t xml:space="preserve">17. Filing and Compliance in Massachusetts</w:t>
      </w:r>
    </w:p>
    <w:p>
      <w:pPr>
        <w:spacing w:after="120"/>
      </w:pPr>
      <w:r>
        <w:rPr>
          <w:sz w:val="22"/>
          <w:szCs w:val="22"/>
        </w:rPr>
        <w:t xml:space="preserve">Formation, amendments, and annual reports are filed with the Corporations Division of the Massachusetts Secretary of the Commonwealth, which supports online filing. Massachusetts LLCs must file an annual report each year on or before the anniversary of formation, and Massachusetts fees for LLC formation and the annual report have long been quoted at $500 each as of 2026, among the highest in the country. Massachusetts also requires that changes to managers or authorized signatories be reflected in the state record, since third parties rely on it for real estate transactions. State tax registration with the Department of Revenue and local licensing may apply depending on your activity. Verify the current fee schedule and annual report deadline with the Corporations Division before budgeting, and keep the operating agreement in your internal records.</w:t>
      </w:r>
    </w:p>
    <w:p>
      <w:pPr>
        <w:pStyle w:val="Heading2"/>
        <w:spacing w:after="120" w:before="300"/>
      </w:pPr>
      <w:r>
        <w:t xml:space="preserve">18. Massachusetts Official Resources</w:t>
      </w:r>
    </w:p>
    <w:p>
      <w:pPr>
        <w:spacing w:after="120"/>
      </w:pPr>
      <w:r>
        <w:rPr>
          <w:sz w:val="22"/>
          <w:szCs w:val="22"/>
        </w:rPr>
        <w:t xml:space="preserve">For current statutes and official guidance, consult the Massachusetts Secretary of the Commonwealth, Corporations Division (https://www.sec.state.ma.us).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LLC Operating Agreement</dc:title>
  <dc:creator>ScanContract</dc:creator>
  <dc:description>Download a free Massachusetts LLC operating agreement template (PDF &amp; Word) with Massachusetts LLC act highlights, filing notes, and official state resources.</dc:description>
  <cp:lastModifiedBy>Un-named</cp:lastModifiedBy>
  <cp:revision>1</cp:revision>
  <dcterms:created xsi:type="dcterms:W3CDTF">2026-08-16T12:32:41.240Z</dcterms:created>
  <dcterms:modified xsi:type="dcterms:W3CDTF">2026-08-16T12:32:41.240Z</dcterms:modified>
</cp:coreProperties>
</file>

<file path=docProps/custom.xml><?xml version="1.0" encoding="utf-8"?>
<Properties xmlns="http://schemas.openxmlformats.org/officeDocument/2006/custom-properties" xmlns:vt="http://schemas.openxmlformats.org/officeDocument/2006/docPropsVTypes"/>
</file>