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KANSAS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Kansas LLC Act Highlights</w:t>
      </w:r>
    </w:p>
    <w:p>
      <w:pPr>
        <w:spacing w:after="120"/>
      </w:pPr>
      <w:r>
        <w:rPr>
          <w:sz w:val="22"/>
          <w:szCs w:val="22"/>
        </w:rPr>
        <w:t xml:space="preserve">A Kansas LLC is formed by filing Articles of Organization with the Kansas Secretary of State and maintaining a resident agent with a Kansas address. Following the Delaware model, the Kansas certificate is minimal, so this operating agreement is where members define management, voting, economics, and exit rights. Kansas defaults include member management and rules on distributions and transferee rights, but the statute allows members to reorder most of these by agreement, including creating classes of interests with different voting and economic rights. Kansas also follows Delaware in allowing members to expand or restrict duties by clear agreement, subject to the implied contractual covenant of good faith and fair dealing, which cannot be eliminated. Because Kansas courts often look to Delaware authority when interpreting the Kansas act, precise drafting is especially valuable here. Single-member LLCs are fully recognized in Kansas, and a written agreement remains the best evidence of separateness and signing authority for a solo owner.</w:t>
      </w:r>
    </w:p>
    <w:p>
      <w:pPr>
        <w:pStyle w:val="Heading2"/>
        <w:spacing w:after="120" w:before="300"/>
      </w:pPr>
      <w:r>
        <w:t xml:space="preserve">17. Filing and Compliance in Kansas</w:t>
      </w:r>
    </w:p>
    <w:p>
      <w:pPr>
        <w:spacing w:after="120"/>
      </w:pPr>
      <w:r>
        <w:rPr>
          <w:sz w:val="22"/>
          <w:szCs w:val="22"/>
        </w:rPr>
        <w:t xml:space="preserve">Formation, amendments, and annual reports are filed with the Kansas Secretary of State Business Services Division, which supports online filing. Kansas LLCs file an annual information report whose due date is tied to the close of the entity tax year rather than a single fixed date applicable to all businesses, so your deadline depends on your fiscal year. Missing the report can move the entity to forfeited status, and reinstatement requires additional filings and fees. Kansas does not impose a general LLC franchise tax on top of the annual report, though income tax, sales tax registration, and local licensing may apply. Verify the current report deadline and fees with the Kansas Secretary of State before relying on any figure.</w:t>
      </w:r>
    </w:p>
    <w:p>
      <w:pPr>
        <w:pStyle w:val="Heading2"/>
        <w:spacing w:after="120" w:before="300"/>
      </w:pPr>
      <w:r>
        <w:t xml:space="preserve">18. Kansas Official Resources</w:t>
      </w:r>
    </w:p>
    <w:p>
      <w:pPr>
        <w:spacing w:after="120"/>
      </w:pPr>
      <w:r>
        <w:rPr>
          <w:sz w:val="22"/>
          <w:szCs w:val="22"/>
        </w:rPr>
        <w:t xml:space="preserve">For current statutes and official guidance, consult the Kansas Secretary of State, Business Services Division (https://sos.ks.gov).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Kansas LLC Operating Agreement</dc:title>
  <dc:creator>ScanContract</dc:creator>
  <dc:description>Download a free Kansas LLC operating agreement template (PDF &amp; Word) with Kansas LLC act highlights, filing notes, and official state resources.</dc:description>
  <cp:lastModifiedBy>Un-named</cp:lastModifiedBy>
  <cp:revision>1</cp:revision>
  <dcterms:created xsi:type="dcterms:W3CDTF">2026-08-16T12:32:41.171Z</dcterms:created>
  <dcterms:modified xsi:type="dcterms:W3CDTF">2026-08-16T12:32:41.171Z</dcterms:modified>
</cp:coreProperties>
</file>

<file path=docProps/custom.xml><?xml version="1.0" encoding="utf-8"?>
<Properties xmlns="http://schemas.openxmlformats.org/officeDocument/2006/custom-properties" xmlns:vt="http://schemas.openxmlformats.org/officeDocument/2006/docPropsVTypes"/>
</file>