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HAWAII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Hawaii LLC Act Highlights</w:t>
      </w:r>
    </w:p>
    <w:p>
      <w:pPr>
        <w:spacing w:after="120"/>
      </w:pPr>
      <w:r>
        <w:rPr>
          <w:sz w:val="22"/>
          <w:szCs w:val="22"/>
        </w:rPr>
        <w:t xml:space="preserve">A Hawaii LLC is formed by filing Articles of Organization with the Business Registration Division and naming a registered agent located in Hawaii. The Articles ask whether the company is member-managed or manager-managed and identify the initial members or managers, but the operating rules themselves are left to this agreement. Hawaii default rules under the uniform act generally provide for equal management rights among members, consent requirements for admitting new members, and transferee rights limited to economic interests. Members may override most of those defaults, and Hawaii operating agreements commonly do so to allocate profits by capital contribution, install manager management, set supermajority thresholds, and add buy-sell terms for departures. The uniform act preserves a short list of non-waivable protections, including the obligation of good faith and fair dealing and reasonable access to company records. Single-member LLCs are recognized in Hawaii and are common among vacation rental owners, contractors, and consultants, and a written agreement is still advisable for them.</w:t>
      </w:r>
    </w:p>
    <w:p>
      <w:pPr>
        <w:pStyle w:val="Heading2"/>
        <w:spacing w:after="120" w:before="300"/>
      </w:pPr>
      <w:r>
        <w:t xml:space="preserve">17. Filing and Compliance in Hawaii</w:t>
      </w:r>
    </w:p>
    <w:p>
      <w:pPr>
        <w:spacing w:after="120"/>
      </w:pPr>
      <w:r>
        <w:rPr>
          <w:sz w:val="22"/>
          <w:szCs w:val="22"/>
        </w:rPr>
        <w:t xml:space="preserve">Formation, amendments, and annual reports are filed with the Business Registration Division of the Department of Commerce and Consumer Affairs, which offers online filing through the state business portal. Hawaii annual reports are due in the calendar quarter that corresponds to the quarter in which the LLC was originally registered, so two Hawaii LLCs can have different deadlines. Most Hawaii businesses must also register for the general excise tax with the Department of Taxation, which applies to gross receipts and functions differently from a sales tax. County-level requirements, including transient accommodations rules for short-term rentals, may add further obligations. Check current fees and quarter assignments with the Business Registration Division, and keep your operating agreement in your internal records.</w:t>
      </w:r>
    </w:p>
    <w:p>
      <w:pPr>
        <w:pStyle w:val="Heading2"/>
        <w:spacing w:after="120" w:before="300"/>
      </w:pPr>
      <w:r>
        <w:t xml:space="preserve">18. Hawaii Official Resources</w:t>
      </w:r>
    </w:p>
    <w:p>
      <w:pPr>
        <w:spacing w:after="120"/>
      </w:pPr>
      <w:r>
        <w:rPr>
          <w:sz w:val="22"/>
          <w:szCs w:val="22"/>
        </w:rPr>
        <w:t xml:space="preserve">For current statutes and official guidance, consult the Hawaii Department of Commerce and Consumer Affairs, Business Registration Division (https://cca.hawaii.gov).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Hawaii LLC Operating Agreement</dc:title>
  <dc:creator>ScanContract</dc:creator>
  <dc:description>Download a free Hawaii LLC operating agreement template (PDF &amp; Word) with Hawaii LLC act highlights, filing notes, and official state resources.</dc:description>
  <cp:lastModifiedBy>Un-named</cp:lastModifiedBy>
  <cp:revision>1</cp:revision>
  <dcterms:created xsi:type="dcterms:W3CDTF">2026-08-16T12:32:41.088Z</dcterms:created>
  <dcterms:modified xsi:type="dcterms:W3CDTF">2026-08-16T12:32:41.088Z</dcterms:modified>
</cp:coreProperties>
</file>

<file path=docProps/custom.xml><?xml version="1.0" encoding="utf-8"?>
<Properties xmlns="http://schemas.openxmlformats.org/officeDocument/2006/custom-properties" xmlns:vt="http://schemas.openxmlformats.org/officeDocument/2006/docPropsVTypes"/>
</file>