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FLORIDA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Florida LLC Act Highlights</w:t>
      </w:r>
    </w:p>
    <w:p>
      <w:pPr>
        <w:spacing w:after="120"/>
      </w:pPr>
      <w:r>
        <w:rPr>
          <w:sz w:val="22"/>
          <w:szCs w:val="22"/>
        </w:rPr>
        <w:t xml:space="preserve">A Florida LLC is formed by filing Articles of Organization with the Florida Division of Corporations and designating a registered agent with a Florida street address who signs to accept the appointment. The Articles are brief, so this operating agreement is where members define management structure, voting, capital contributions, distributions, and buyout terms. Chapter 605 defaults to member-managed governance with equal management rights, requires consent to admit a transferee as a member, and provides specific rules on when a member is dissociated and what happens to their interest. Members may override most defaults, and Florida agreements commonly adopt manager management, tie voting to membership interest percentages, add capital call and dilution provisions, and set a valuation method for departures. Chapter 605 keeps certain provisions non-waivable, such as the obligation of good faith and fair dealing and the ability of a court to grant equitable relief, though the agreement can define standards for measuring performance if not manifestly unreasonable. Single-member LLCs are recognized, and Florida courts have addressed creditor remedies against single-member LLC interests, which is one reason careful drafting and proper capitalization matter here.</w:t>
      </w:r>
    </w:p>
    <w:p>
      <w:pPr>
        <w:pStyle w:val="Heading2"/>
        <w:spacing w:after="120" w:before="300"/>
      </w:pPr>
      <w:r>
        <w:t xml:space="preserve">17. Filing and Compliance in Florida</w:t>
      </w:r>
    </w:p>
    <w:p>
      <w:pPr>
        <w:spacing w:after="120"/>
      </w:pPr>
      <w:r>
        <w:rPr>
          <w:sz w:val="22"/>
          <w:szCs w:val="22"/>
        </w:rPr>
        <w:t xml:space="preserve">Formation, amendments, and annual reports are filed with the Florida Division of Corporations under the Department of State, and the state maintains a searchable public database of entity records. Every Florida LLC must file an annual report during the first part of each calendar year to keep its active status, and Florida applies a substantial late fee once the deadline passes, so the date is worth calendaring precisely. Failing to file eventually results in administrative dissolution, and reinstatement carries additional cost. Florida has no state personal income tax, but sales tax registration, county and city local business tax receipts, and industry licensing may still apply. Verify the current annual report window, fees, and late penalty with the Division of Corporations before relying on any figure.</w:t>
      </w:r>
    </w:p>
    <w:p>
      <w:pPr>
        <w:pStyle w:val="Heading2"/>
        <w:spacing w:after="120" w:before="300"/>
      </w:pPr>
      <w:r>
        <w:t xml:space="preserve">18. Florida Official Resources</w:t>
      </w:r>
    </w:p>
    <w:p>
      <w:pPr>
        <w:spacing w:after="120"/>
      </w:pPr>
      <w:r>
        <w:rPr>
          <w:sz w:val="22"/>
          <w:szCs w:val="22"/>
        </w:rPr>
        <w:t xml:space="preserve">For current statutes and official guidance, consult the Florida Division of Corporations (https://dos.fl.gov).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LLC Operating Agreement</dc:title>
  <dc:creator>ScanContract</dc:creator>
  <dc:description>Download a free Florida LLC operating agreement template (PDF &amp; Word) with Florida LLC act highlights, filing notes, and official state resources.</dc:description>
  <cp:lastModifiedBy>Un-named</cp:lastModifiedBy>
  <cp:revision>1</cp:revision>
  <dcterms:created xsi:type="dcterms:W3CDTF">2026-08-16T12:32:41.061Z</dcterms:created>
  <dcterms:modified xsi:type="dcterms:W3CDTF">2026-08-16T12:32:41.061Z</dcterms:modified>
</cp:coreProperties>
</file>

<file path=docProps/custom.xml><?xml version="1.0" encoding="utf-8"?>
<Properties xmlns="http://schemas.openxmlformats.org/officeDocument/2006/custom-properties" xmlns:vt="http://schemas.openxmlformats.org/officeDocument/2006/docPropsVTypes"/>
</file>