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DELAWARE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Delaware LLC Act Highlights</w:t>
      </w:r>
    </w:p>
    <w:p>
      <w:pPr>
        <w:spacing w:after="120"/>
      </w:pPr>
      <w:r>
        <w:rPr>
          <w:sz w:val="22"/>
          <w:szCs w:val="22"/>
        </w:rPr>
        <w:t xml:space="preserve">A Delaware LLC is formed by filing a Certificate of Formation with the Delaware Division of Corporations, and the certificate is deliberately minimal, requiring little beyond the entity name and registered agent. Everything else lives in what Delaware calls the limited liability company agreement, the Delaware term for an operating agreement, which the statute makes binding on members whether or not every member signs it. Delaware defaults include member management and per-capita allocation of profits and votes, but the act permits members to reorder virtually all of it, including expanding or restricting fiduciary duties, creating multiple classes of interests with different economics, and giving managers sole discretion over defined decisions. Delaware notably allows members to eliminate fiduciary duties by clear agreement, subject to the implied contractual covenant of good faith and fair dealing, which cannot be eliminated. Single-member LLCs are fully recognized and are the standard vehicle for holding companies, special purpose entities, and blocker structures. Because Delaware courts enforce these agreements as written, precision in drafting matters more here than in almost any other state.</w:t>
      </w:r>
    </w:p>
    <w:p>
      <w:pPr>
        <w:pStyle w:val="Heading2"/>
        <w:spacing w:after="120" w:before="300"/>
      </w:pPr>
      <w:r>
        <w:t xml:space="preserve">17. Filing and Compliance in Delaware</w:t>
      </w:r>
    </w:p>
    <w:p>
      <w:pPr>
        <w:spacing w:after="120"/>
      </w:pPr>
      <w:r>
        <w:rPr>
          <w:sz w:val="22"/>
          <w:szCs w:val="22"/>
        </w:rPr>
        <w:t xml:space="preserve">Formation and amendment filings go to the Delaware Division of Corporations, part of the Department of State, and are usually submitted through a registered agent. Delaware LLCs do not file annual reports, which surprises owners used to other states, but they do owe an annual flat LLC tax that as of 2026 has long been set at $300 and is due each year on a fixed date. Every Delaware LLC must continuously maintain a Delaware registered agent, and losing the agent can lead to the entity ceasing to be in good standing. If the LLC actually operates in another state, it will typically also need to register as a foreign LLC there and comply with that state fees and reports, which is the cost most owners underestimate when choosing Delaware. Confirm current tax amounts, due dates, and penalties with the Division of Corporations rather than relying on secondary sources.</w:t>
      </w:r>
    </w:p>
    <w:p>
      <w:pPr>
        <w:pStyle w:val="Heading2"/>
        <w:spacing w:after="120" w:before="300"/>
      </w:pPr>
      <w:r>
        <w:t xml:space="preserve">18. Delaware Official Resources</w:t>
      </w:r>
    </w:p>
    <w:p>
      <w:pPr>
        <w:spacing w:after="120"/>
      </w:pPr>
      <w:r>
        <w:rPr>
          <w:sz w:val="22"/>
          <w:szCs w:val="22"/>
        </w:rPr>
        <w:t xml:space="preserve">For current statutes and official guidance, consult the Delaware Division of Corporations (https://corp.delaware.gov).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LLC Operating Agreement</dc:title>
  <dc:creator>ScanContract</dc:creator>
  <dc:description>Download a free Delaware LLC operating agreement template (PDF &amp; Word) with Delaware LLC act highlights, filing notes, and official state resources.</dc:description>
  <cp:lastModifiedBy>Un-named</cp:lastModifiedBy>
  <cp:revision>1</cp:revision>
  <dcterms:created xsi:type="dcterms:W3CDTF">2026-08-16T12:32:41.047Z</dcterms:created>
  <dcterms:modified xsi:type="dcterms:W3CDTF">2026-08-16T12:32:41.047Z</dcterms:modified>
</cp:coreProperties>
</file>

<file path=docProps/custom.xml><?xml version="1.0" encoding="utf-8"?>
<Properties xmlns="http://schemas.openxmlformats.org/officeDocument/2006/custom-properties" xmlns:vt="http://schemas.openxmlformats.org/officeDocument/2006/docPropsVTypes"/>
</file>