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COLORADO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Colorado LLC Act Highlights</w:t>
      </w:r>
    </w:p>
    <w:p>
      <w:pPr>
        <w:spacing w:after="120"/>
      </w:pPr>
      <w:r>
        <w:rPr>
          <w:sz w:val="22"/>
          <w:szCs w:val="22"/>
        </w:rPr>
        <w:t xml:space="preserve">A Colorado LLC is formed by filing Articles of Organization electronically with the Colorado Secretary of State and naming a registered agent with a Colorado street address. The Articles capture very little substantive detail, so this operating agreement carries the governance: management structure, voting, capital contributions, profit allocation, and what happens when a member leaves. Colorado default rules generally assume member management with proportionate participation and require consent before an assignee becomes a member with voting rights, and members can override most of these by agreement. Typical Colorado overrides include manager-managed governance, supermajority thresholds for major decisions, mandatory capital calls with dilution consequences, and a buy-sell formula that avoids litigation over valuation. Colorado law does place boundaries on the agreement, notably around eliminating the obligation of good faith and fair dealing, though members may define reasonable standards for performance. Single-member LLCs are expressly permitted in Colorado and are extremely common, and a written agreement is still recommended for solo owners.</w:t>
      </w:r>
    </w:p>
    <w:p>
      <w:pPr>
        <w:pStyle w:val="Heading2"/>
        <w:spacing w:after="120" w:before="300"/>
      </w:pPr>
      <w:r>
        <w:t xml:space="preserve">17. Filing and Compliance in Colorado</w:t>
      </w:r>
    </w:p>
    <w:p>
      <w:pPr>
        <w:spacing w:after="120"/>
      </w:pPr>
      <w:r>
        <w:rPr>
          <w:sz w:val="22"/>
          <w:szCs w:val="22"/>
        </w:rPr>
        <w:t xml:space="preserve">All Colorado business filings, including formation, amendments, and periodic reports, are submitted through the Colorado Secretary of State online system; paper filings are generally not accepted. Colorado LLCs must file a periodic report on a recurring cycle keyed to the anniversary month of formation, and missing it eventually moves the entity to noncompliant and then delinquent status, which can affect financing and contracts. Colorado does not impose a separate franchise tax on LLCs, though state income tax, sales tax licensing, and local business licenses may apply depending on your activity. Fees in Colorado have historically been low but are periodically adjusted by the Secretary of State, so check the current fee schedule before filing. Your operating agreement is never filed with the state.</w:t>
      </w:r>
    </w:p>
    <w:p>
      <w:pPr>
        <w:pStyle w:val="Heading2"/>
        <w:spacing w:after="120" w:before="300"/>
      </w:pPr>
      <w:r>
        <w:t xml:space="preserve">18. Colorado Official Resources</w:t>
      </w:r>
    </w:p>
    <w:p>
      <w:pPr>
        <w:spacing w:after="120"/>
      </w:pPr>
      <w:r>
        <w:rPr>
          <w:sz w:val="22"/>
          <w:szCs w:val="22"/>
        </w:rPr>
        <w:t xml:space="preserve">For current statutes and official guidance, consult the Colorado Secretary of State, Business Division (https://www.sos.state.co.us).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Colorado LLC Operating Agreement</dc:title>
  <dc:creator>ScanContract</dc:creator>
  <dc:description>Download a free Colorado LLC operating agreement template (PDF &amp; Word) with Colorado LLC act highlights, filing notes, and official state resources.</dc:description>
  <cp:lastModifiedBy>Un-named</cp:lastModifiedBy>
  <cp:revision>1</cp:revision>
  <dcterms:created xsi:type="dcterms:W3CDTF">2026-08-16T12:32:41.020Z</dcterms:created>
  <dcterms:modified xsi:type="dcterms:W3CDTF">2026-08-16T12:32:41.020Z</dcterms:modified>
</cp:coreProperties>
</file>

<file path=docProps/custom.xml><?xml version="1.0" encoding="utf-8"?>
<Properties xmlns="http://schemas.openxmlformats.org/officeDocument/2006/custom-properties" xmlns:vt="http://schemas.openxmlformats.org/officeDocument/2006/docPropsVTypes"/>
</file>