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ARIZONA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Arizona LLC Act Highlights</w:t>
      </w:r>
    </w:p>
    <w:p>
      <w:pPr>
        <w:spacing w:after="120"/>
      </w:pPr>
      <w:r>
        <w:rPr>
          <w:sz w:val="22"/>
          <w:szCs w:val="22"/>
        </w:rPr>
        <w:t xml:space="preserve">An Arizona LLC is formed by filing Articles of Organization with the Arizona Corporation Commission, along with a statutory agent acceptance from the person or company agreeing to serve as agent. The Articles say very little about how the business runs, so the operating agreement is where members define management structure, voting thresholds, capital contributions, and distribution rules. Under the revised Arizona act, defaults include per-capita management rights in a member-managed LLC and consent requirements before a transferee gains full membership, and members can override most of these by agreement. Frequently modified defaults in Arizona include adopting manager-managed governance, tying voting power to ownership percentage, restricting transfers, and setting the standards by which fiduciary duties are measured. The revised act allows members to narrow certain duties by agreement but not to eliminate the obligation of good faith and fair dealing. Single-member LLCs are expressly recognized in Arizona and are extremely common, particularly among contractors and real estate holding entities.</w:t>
      </w:r>
    </w:p>
    <w:p>
      <w:pPr>
        <w:pStyle w:val="Heading2"/>
        <w:spacing w:after="120" w:before="300"/>
      </w:pPr>
      <w:r>
        <w:t xml:space="preserve">17. Filing and Compliance in Arizona</w:t>
      </w:r>
    </w:p>
    <w:p>
      <w:pPr>
        <w:spacing w:after="120"/>
      </w:pPr>
      <w:r>
        <w:rPr>
          <w:sz w:val="22"/>
          <w:szCs w:val="22"/>
        </w:rPr>
        <w:t xml:space="preserve">Formation documents, amendments, and statutory agent changes are filed with the Arizona Corporation Commission, which maintains the state business entity database. Unlike most states, Arizona does not impose a general annual report requirement on LLCs, which lowers ongoing paperwork but also means your internal records are the only place your governance history is tracked. Arizona has historically required LLCs formed outside Maricopa and Pima counties to publish a notice of formation in an approved newspaper within a set window after formation, so check current Corporation Commission guidance for your county. Filing fees, expedite options, and publication rules change, so verify the current fee schedule with the Corporation Commission before filing. The operating agreement itself is never filed.</w:t>
      </w:r>
    </w:p>
    <w:p>
      <w:pPr>
        <w:pStyle w:val="Heading2"/>
        <w:spacing w:after="120" w:before="300"/>
      </w:pPr>
      <w:r>
        <w:t xml:space="preserve">18. Arizona Official Resources</w:t>
      </w:r>
    </w:p>
    <w:p>
      <w:pPr>
        <w:spacing w:after="120"/>
      </w:pPr>
      <w:r>
        <w:rPr>
          <w:sz w:val="22"/>
          <w:szCs w:val="22"/>
        </w:rPr>
        <w:t xml:space="preserve">For current statutes and official guidance, consult the Arizona Corporation Commission (https://azcc.gov).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Arizona LLC Operating Agreement</dc:title>
  <dc:creator>ScanContract</dc:creator>
  <dc:description>Download a free Arizona LLC operating agreement template (PDF &amp; Word) with Arizona LLC act highlights, filing notes, and official state resources.</dc:description>
  <cp:lastModifiedBy>Un-named</cp:lastModifiedBy>
  <cp:revision>1</cp:revision>
  <dcterms:created xsi:type="dcterms:W3CDTF">2026-08-16T12:32:40.979Z</dcterms:created>
  <dcterms:modified xsi:type="dcterms:W3CDTF">2026-08-16T12:32:40.979Z</dcterms:modified>
</cp:coreProperties>
</file>

<file path=docProps/custom.xml><?xml version="1.0" encoding="utf-8"?>
<Properties xmlns="http://schemas.openxmlformats.org/officeDocument/2006/custom-properties" xmlns:vt="http://schemas.openxmlformats.org/officeDocument/2006/docPropsVTypes"/>
</file>